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80"/>
      </w:pPr>
      <w:r>
        <w:rPr>
          <w:rFonts w:ascii="Calibri" w:hAnsi="Calibri"/>
          <w:b/>
          <w:i w:val="0"/>
          <w:color w:val="E8A84C"/>
          <w:sz w:val="32"/>
        </w:rPr>
        <w:t>STATEMENT OF WORK</w:t>
      </w:r>
    </w:p>
    <w:p>
      <w:r>
        <w:rPr>
          <w:rFonts w:ascii="Calibri" w:hAnsi="Calibri"/>
          <w:b w:val="0"/>
          <w:i w:val="0"/>
          <w:color w:val="666666"/>
          <w:sz w:val="26"/>
        </w:rPr>
        <w:t>Managed AI Workforce Intelligence Deployment — E-Commerce</w:t>
      </w:r>
    </w:p>
    <w:p/>
    <w:p>
      <w:pPr>
        <w:spacing w:after="120"/>
      </w:pPr>
      <w:r>
        <w:rPr>
          <w:rFonts w:ascii="Calibri" w:hAnsi="Calibri"/>
          <w:b w:val="0"/>
          <w:i w:val="0"/>
          <w:color w:val="666666"/>
          <w:sz w:val="22"/>
        </w:rPr>
        <w:t>Prepared For: Sympl Supply Company</w:t>
      </w:r>
    </w:p>
    <w:p>
      <w:pPr>
        <w:spacing w:after="120"/>
      </w:pPr>
      <w:r>
        <w:rPr>
          <w:rFonts w:ascii="Calibri" w:hAnsi="Calibri"/>
          <w:b w:val="0"/>
          <w:i w:val="0"/>
          <w:color w:val="666666"/>
          <w:sz w:val="22"/>
        </w:rPr>
        <w:t>Prepared By: VeloXP LLC</w:t>
      </w:r>
    </w:p>
    <w:p>
      <w:pPr>
        <w:spacing w:after="120"/>
      </w:pPr>
      <w:r>
        <w:rPr>
          <w:rFonts w:ascii="Calibri" w:hAnsi="Calibri"/>
          <w:b w:val="0"/>
          <w:i w:val="0"/>
          <w:color w:val="666666"/>
          <w:sz w:val="22"/>
        </w:rPr>
        <w:t>Date: April 30, 2026</w:t>
      </w:r>
    </w:p>
    <w:p>
      <w:pPr>
        <w:spacing w:after="120"/>
      </w:pPr>
      <w:r>
        <w:rPr>
          <w:rFonts w:ascii="Calibri" w:hAnsi="Calibri"/>
          <w:b w:val="0"/>
          <w:i w:val="0"/>
          <w:color w:val="666666"/>
          <w:sz w:val="22"/>
        </w:rPr>
        <w:t>Engagement Tier: Growth</w:t>
      </w:r>
    </w:p>
    <w:p>
      <w:r>
        <w:rPr>
          <w:rFonts w:ascii="Calibri" w:hAnsi="Calibri"/>
          <w:b/>
          <w:i w:val="0"/>
          <w:color w:val="E8A84C"/>
          <w:sz w:val="24"/>
        </w:rPr>
        <w:t>[ DRAFT — SUBJECT TO REVIEW ]</w:t>
      </w:r>
    </w:p>
    <w:p/>
    <w:p>
      <w:pPr>
        <w:spacing w:before="240" w:after="80"/>
      </w:pPr>
      <w:r>
        <w:rPr>
          <w:rFonts w:ascii="Calibri" w:hAnsi="Calibri"/>
          <w:b/>
          <w:i w:val="0"/>
          <w:color w:val="E8A84C"/>
          <w:sz w:val="32"/>
        </w:rPr>
        <w:t>1. Introduction</w:t>
      </w:r>
    </w:p>
    <w:p>
      <w:pPr>
        <w:spacing w:after="120"/>
      </w:pPr>
      <w:r>
        <w:rPr>
          <w:rFonts w:ascii="Calibri" w:hAnsi="Calibri"/>
          <w:b w:val="0"/>
          <w:i w:val="0"/>
          <w:color w:val="666666"/>
          <w:sz w:val="22"/>
        </w:rPr>
        <w:t>This Statement of Work (SOW) outlines the scope, structure, and delivery plan for VeloXP LLC's Managed AI Workforce deployment for Sympl Supply Company. The engagement delivers a dedicated team of AI agents customized to the operational needs of your practice, coordinated by VeloXP and supervised by your designated human stakeholders.</w:t>
      </w:r>
    </w:p>
    <w:p>
      <w:pPr>
        <w:spacing w:after="120"/>
      </w:pPr>
      <w:r>
        <w:rPr>
          <w:rFonts w:ascii="Calibri" w:hAnsi="Calibri"/>
          <w:b w:val="0"/>
          <w:i w:val="0"/>
          <w:color w:val="666666"/>
          <w:sz w:val="22"/>
        </w:rPr>
        <w:t>The agents described in this document operate as an integrated workforce, not a software toolset. Each agent has a defined role, reporting chain, and set of capabilities aligned to your business objectives. Human approval requirements are documented for all client-facing and financial actions.</w:t>
      </w:r>
    </w:p>
    <w:p>
      <w:pPr>
        <w:spacing w:after="120"/>
      </w:pPr>
      <w:r>
        <w:rPr>
          <w:rFonts w:ascii="Calibri" w:hAnsi="Calibri"/>
          <w:b w:val="0"/>
          <w:i w:val="0"/>
          <w:color w:val="666666"/>
          <w:sz w:val="22"/>
        </w:rPr>
        <w:t>This document is a working draft. All terms, pricing, and scope are subject to review and mutual agreement prior to execution.</w:t>
      </w:r>
    </w:p>
    <w:p>
      <w:pPr>
        <w:spacing w:before="240" w:after="80"/>
      </w:pPr>
      <w:r>
        <w:rPr>
          <w:rFonts w:ascii="Calibri" w:hAnsi="Calibri"/>
          <w:b/>
          <w:i w:val="0"/>
          <w:color w:val="E8A84C"/>
          <w:sz w:val="32"/>
        </w:rPr>
        <w:t>2. Parties</w:t>
      </w:r>
    </w:p>
    <w:tbl>
      <w:tblPr>
        <w:jc w:val="left"/>
        <w:tblLook w:firstColumn="1" w:firstRow="1" w:lastColumn="0" w:lastRow="0" w:noHBand="0" w:noVBand="1" w:val="04A0"/>
        <w:tblW w:w="10080" w:type="dxa"/>
        <w:tblLayout w:type="fixed"/>
      </w:tblPr>
      <w:tblGrid>
        <w:gridCol w:w="4652"/>
        <w:gridCol w:w="5428"/>
      </w:tblGrid>
      <w:tr>
        <w:tc>
          <w:tcPr>
            <w:tcW w:w="4652"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VeloXP LLC</w:t>
            </w:r>
          </w:p>
        </w:tc>
        <w:tc>
          <w:tcPr>
            <w:tcW w:w="5428"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Sympl Supply Company</w:t>
            </w:r>
          </w:p>
        </w:tc>
      </w:tr>
      <w:tr>
        <w:tc>
          <w:tcPr>
            <w:tcW w:w="4652"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Max Koby, CEO</w:t>
            </w:r>
          </w:p>
        </w:tc>
        <w:tc>
          <w:tcPr>
            <w:tcW w:w="5428"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r>
      <w:tr>
        <w:tc>
          <w:tcPr>
            <w:tcW w:w="4652"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max@veloxp.com</w:t>
            </w:r>
          </w:p>
        </w:tc>
        <w:tc>
          <w:tcPr>
            <w:tcW w:w="5428"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erica@symplofficial.com</w:t>
            </w:r>
          </w:p>
        </w:tc>
      </w:tr>
      <w:tr>
        <w:tc>
          <w:tcPr>
            <w:tcW w:w="4652"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(949) 490-6629</w:t>
            </w:r>
          </w:p>
        </w:tc>
        <w:tc>
          <w:tcPr>
            <w:tcW w:w="5428"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r>
          </w:p>
        </w:tc>
      </w:tr>
      <w:tr>
        <w:tc>
          <w:tcPr>
            <w:tcW w:w="4652"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San Clemente, CA</w:t>
            </w:r>
          </w:p>
        </w:tc>
        <w:tc>
          <w:tcPr>
            <w:tcW w:w="5428"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r>
          </w:p>
        </w:tc>
      </w:tr>
    </w:tbl>
    <w:p/>
    <w:p>
      <w:pPr>
        <w:spacing w:before="240" w:after="80"/>
      </w:pPr>
      <w:r>
        <w:rPr>
          <w:rFonts w:ascii="Calibri" w:hAnsi="Calibri"/>
          <w:b/>
          <w:i w:val="0"/>
          <w:color w:val="E8A84C"/>
          <w:sz w:val="32"/>
        </w:rPr>
        <w:t>3. Client Team &amp; Stakeholders</w:t>
      </w:r>
    </w:p>
    <w:p>
      <w:pPr>
        <w:spacing w:before="240" w:after="80"/>
      </w:pPr>
      <w:r>
        <w:rPr>
          <w:rFonts w:ascii="Calibri" w:hAnsi="Calibri"/>
          <w:b/>
          <w:i w:val="0"/>
          <w:color w:val="1A1A1A"/>
          <w:sz w:val="26"/>
        </w:rPr>
        <w:t>Other</w:t>
      </w:r>
    </w:p>
    <w:tbl>
      <w:tblPr>
        <w:jc w:val="left"/>
        <w:tblLook w:firstColumn="1" w:firstRow="1" w:lastColumn="0" w:lastRow="0" w:noHBand="0" w:noVBand="1" w:val="04A0"/>
        <w:tblW w:w="10080" w:type="dxa"/>
        <w:tblLayout w:type="fixed"/>
      </w:tblPr>
      <w:tblGrid>
        <w:gridCol w:w="2880"/>
        <w:gridCol w:w="3600"/>
        <w:gridCol w:w="3600"/>
      </w:tblGrid>
      <w:tr>
        <w:tc>
          <w:tcPr>
            <w:tcW w:w="28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Name</w:t>
            </w:r>
          </w:p>
        </w:tc>
        <w:tc>
          <w:tcPr>
            <w:tcW w:w="360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Title</w:t>
            </w:r>
          </w:p>
        </w:tc>
        <w:tc>
          <w:tcPr>
            <w:tcW w:w="360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Email</w:t>
            </w:r>
          </w:p>
        </w:tc>
      </w:tr>
      <w:tr>
        <w:tc>
          <w:tcPr>
            <w:tcW w:w="28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c>
          <w:tcPr>
            <w:tcW w:w="360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Founder / CEO</w:t>
            </w:r>
          </w:p>
        </w:tc>
        <w:tc>
          <w:tcPr>
            <w:tcW w:w="360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erica@symplofficial.com</w:t>
            </w:r>
          </w:p>
        </w:tc>
      </w:tr>
      <w:tr>
        <w:tc>
          <w:tcPr>
            <w:tcW w:w="28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Frankie</w:t>
            </w:r>
          </w:p>
        </w:tc>
        <w:tc>
          <w:tcPr>
            <w:tcW w:w="360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Team Member</w:t>
            </w:r>
          </w:p>
        </w:tc>
        <w:tc>
          <w:tcPr>
            <w:tcW w:w="360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frankie@symplofficial.com</w:t>
            </w:r>
          </w:p>
        </w:tc>
      </w:tr>
    </w:tbl>
    <w:p/>
    <w:p>
      <w:r>
        <w:br w:type="page"/>
      </w:r>
    </w:p>
    <w:p>
      <w:pPr>
        <w:spacing w:before="240" w:after="80"/>
      </w:pPr>
      <w:r>
        <w:rPr>
          <w:rFonts w:ascii="Calibri" w:hAnsi="Calibri"/>
          <w:b/>
          <w:i w:val="0"/>
          <w:color w:val="E8A84C"/>
          <w:sz w:val="32"/>
        </w:rPr>
        <w:t>4. Scope of Services</w:t>
      </w:r>
    </w:p>
    <w:p>
      <w:pPr>
        <w:spacing w:after="120"/>
      </w:pPr>
      <w:r>
        <w:rPr>
          <w:rFonts w:ascii="Calibri" w:hAnsi="Calibri"/>
          <w:b w:val="0"/>
          <w:i w:val="0"/>
          <w:color w:val="666666"/>
          <w:sz w:val="22"/>
        </w:rPr>
        <w:t>VeloXP will deploy a Growth Managed AI Workforce for Sympl Supply Company. The engagement is scoped to the E-Commerce vertical and includes agent configuration, tool integrations, workflow automation, human approval structures, ongoing monitoring, and continuous improvement. All agents are managed and maintained by VeloXP. The client provides data access and designated human approvers as described in this document.</w:t>
      </w:r>
    </w:p>
    <w:p>
      <w:r>
        <w:br w:type="page"/>
      </w:r>
    </w:p>
    <w:p>
      <w:pPr>
        <w:spacing w:before="240" w:after="80"/>
      </w:pPr>
      <w:r>
        <w:rPr>
          <w:rFonts w:ascii="Calibri" w:hAnsi="Calibri"/>
          <w:b/>
          <w:i w:val="0"/>
          <w:color w:val="E8A84C"/>
          <w:sz w:val="32"/>
        </w:rPr>
        <w:t>4A. Platform Architecture</w:t>
      </w:r>
    </w:p>
    <w:p>
      <w:pPr>
        <w:spacing w:after="120"/>
      </w:pPr>
      <w:r>
        <w:rPr>
          <w:rFonts w:ascii="Calibri" w:hAnsi="Calibri"/>
          <w:b w:val="0"/>
          <w:i w:val="0"/>
          <w:color w:val="666666"/>
          <w:sz w:val="22"/>
        </w:rPr>
        <w:t>The VeloXP AI Workforce operates across three integrated infrastructure layers. This architecture is what separates a managed AI workforce from generic AI tools: every agent shares a common industry knowledge base, maintains a Sympl Supply Company-specific intelligence layer, and is coordinated and monitored in real time through Mission Control.</w:t>
      </w:r>
    </w:p>
    <w:p/>
    <w:p>
      <w:pPr>
        <w:spacing w:before="240" w:after="80"/>
      </w:pPr>
      <w:r>
        <w:rPr>
          <w:rFonts w:ascii="Calibri" w:hAnsi="Calibri"/>
          <w:b/>
          <w:i w:val="0"/>
          <w:color w:val="1A1A1A"/>
          <w:sz w:val="26"/>
        </w:rPr>
        <w:t>Layer 1 — Industry World Model</w:t>
      </w:r>
    </w:p>
    <w:p>
      <w:pPr>
        <w:spacing w:after="120"/>
      </w:pPr>
      <w:r>
        <w:rPr>
          <w:rFonts w:ascii="Calibri" w:hAnsi="Calibri"/>
          <w:b w:val="0"/>
          <w:i w:val="0"/>
          <w:color w:val="666666"/>
          <w:sz w:val="22"/>
        </w:rPr>
        <w:t>VeloXP maintains a proprietary DTC e-commerce and e-commerce industry model trained on anonymized operational patterns across our client base. This model provides:</w:t>
      </w:r>
    </w:p>
    <w:p>
      <w:pPr>
        <w:pStyle w:val="ListBullet"/>
        <w:spacing w:after="60"/>
        <w:ind w:left="360"/>
      </w:pPr>
      <w:r>
        <w:rPr>
          <w:rFonts w:ascii="Calibri" w:hAnsi="Calibri"/>
          <w:b w:val="0"/>
          <w:i w:val="0"/>
          <w:color w:val="666666"/>
          <w:sz w:val="22"/>
        </w:rPr>
        <w:t>Industry benchmarks: how leading e-commerce practices structure customer acquisition, customer conversion, and product mix</w:t>
      </w:r>
    </w:p>
    <w:p>
      <w:pPr>
        <w:pStyle w:val="ListBullet"/>
        <w:spacing w:after="60"/>
        <w:ind w:left="360"/>
      </w:pPr>
      <w:r>
        <w:rPr>
          <w:rFonts w:ascii="Calibri" w:hAnsi="Calibri"/>
          <w:b w:val="0"/>
          <w:i w:val="0"/>
          <w:color w:val="666666"/>
          <w:sz w:val="22"/>
        </w:rPr>
        <w:t>Best-practice workflows: proven process patterns for inquiry response, scheduling, review management, and AI visibility — distilled from real operational data</w:t>
      </w:r>
    </w:p>
    <w:p>
      <w:pPr>
        <w:pStyle w:val="ListBullet"/>
        <w:spacing w:after="60"/>
        <w:ind w:left="360"/>
      </w:pPr>
      <w:r>
        <w:rPr>
          <w:rFonts w:ascii="Calibri" w:hAnsi="Calibri"/>
          <w:b w:val="0"/>
          <w:i w:val="0"/>
          <w:color w:val="666666"/>
          <w:sz w:val="22"/>
        </w:rPr>
        <w:t>Risk pattern recognition: early warning signals calibrated to DTC e-commerce failure modes — return spikes, review drops, inquiry decay</w:t>
      </w:r>
    </w:p>
    <w:p>
      <w:pPr>
        <w:pStyle w:val="ListBullet"/>
        <w:spacing w:after="60"/>
        <w:ind w:left="360"/>
      </w:pPr>
      <w:r>
        <w:rPr>
          <w:rFonts w:ascii="Calibri" w:hAnsi="Calibri"/>
          <w:b w:val="0"/>
          <w:i w:val="0"/>
          <w:color w:val="666666"/>
          <w:sz w:val="22"/>
        </w:rPr>
        <w:t>AI platform intelligence: maps how ChatGPT, Perplexity, and Google AI surface e-commerce recommendations, and which trust signals drive citations</w:t>
      </w:r>
    </w:p>
    <w:p>
      <w:pPr>
        <w:spacing w:after="120"/>
      </w:pPr>
      <w:r>
        <w:rPr>
          <w:rFonts w:ascii="Calibri" w:hAnsi="Calibri"/>
          <w:b w:val="0"/>
          <w:i w:val="0"/>
          <w:color w:val="666666"/>
          <w:sz w:val="22"/>
        </w:rPr>
        <w:t>This is not generic AI. It is a specialized model that understands DTC e-commerce at a level no general-purpose tool can match, because it learns from real practices doing real work.</w:t>
      </w:r>
    </w:p>
    <w:p/>
    <w:p>
      <w:pPr>
        <w:spacing w:before="240" w:after="80"/>
      </w:pPr>
      <w:r>
        <w:rPr>
          <w:rFonts w:ascii="Calibri" w:hAnsi="Calibri"/>
          <w:b/>
          <w:i w:val="0"/>
          <w:color w:val="1A1A1A"/>
          <w:sz w:val="26"/>
        </w:rPr>
        <w:t>Layer 2 — Intelligence Layer (Sympl Supply Company-Specific)</w:t>
      </w:r>
    </w:p>
    <w:p>
      <w:pPr>
        <w:spacing w:after="120"/>
      </w:pPr>
      <w:r>
        <w:rPr>
          <w:rFonts w:ascii="Calibri" w:hAnsi="Calibri"/>
          <w:b w:val="0"/>
          <w:i w:val="0"/>
          <w:color w:val="666666"/>
          <w:sz w:val="22"/>
        </w:rPr>
        <w:t>On top of the industry model, each agent maintains a Sympl Supply Company-specific intelligence layer:</w:t>
      </w:r>
    </w:p>
    <w:p>
      <w:pPr>
        <w:pStyle w:val="ListBullet"/>
        <w:spacing w:after="60"/>
        <w:ind w:left="360"/>
      </w:pPr>
      <w:r>
        <w:rPr>
          <w:rFonts w:ascii="Calibri" w:hAnsi="Calibri"/>
          <w:b w:val="0"/>
          <w:i w:val="0"/>
          <w:color w:val="666666"/>
          <w:sz w:val="22"/>
        </w:rPr>
        <w:t>Organizational memory: every correction, preference, and approval pattern from Sympl Supply Company's team is captured and used to improve accuracy over time</w:t>
      </w:r>
    </w:p>
    <w:p>
      <w:pPr>
        <w:pStyle w:val="ListBullet"/>
        <w:spacing w:after="60"/>
        <w:ind w:left="360"/>
      </w:pPr>
      <w:r>
        <w:rPr>
          <w:rFonts w:ascii="Calibri" w:hAnsi="Calibri"/>
          <w:b w:val="0"/>
          <w:i w:val="0"/>
          <w:color w:val="666666"/>
          <w:sz w:val="22"/>
        </w:rPr>
        <w:t>Container isolation: Sympl Supply Company's data is partitioned at the infrastructure level. No cross-client data access. No shared memory. Complete isolation enforced by architecture, not policy.</w:t>
      </w:r>
    </w:p>
    <w:p>
      <w:pPr>
        <w:pStyle w:val="ListBullet"/>
        <w:spacing w:after="60"/>
        <w:ind w:left="360"/>
      </w:pPr>
      <w:r>
        <w:rPr>
          <w:rFonts w:ascii="Calibri" w:hAnsi="Calibri"/>
          <w:b w:val="0"/>
          <w:i w:val="0"/>
          <w:color w:val="666666"/>
          <w:sz w:val="22"/>
        </w:rPr>
        <w:t>Self-improving feedback loops: when your team corrects an agent output, that correction trains the agent. Over time, agents require fewer corrections and produce higher-quality work.</w:t>
      </w:r>
    </w:p>
    <w:p>
      <w:pPr>
        <w:pStyle w:val="ListBullet"/>
        <w:spacing w:after="60"/>
        <w:ind w:left="360"/>
      </w:pPr>
      <w:r>
        <w:rPr>
          <w:rFonts w:ascii="Calibri" w:hAnsi="Calibri"/>
          <w:b w:val="0"/>
          <w:i w:val="0"/>
          <w:color w:val="666666"/>
          <w:sz w:val="22"/>
        </w:rPr>
        <w:t>Procedure and customer context: agents learn Sympl Supply Company's product mix, customer conversion rates, inquiry behavior, and seasonal demand patterns — and apply that context to every output.</w:t>
      </w:r>
    </w:p>
    <w:p/>
    <w:p>
      <w:pPr>
        <w:spacing w:before="240" w:after="80"/>
      </w:pPr>
      <w:r>
        <w:rPr>
          <w:rFonts w:ascii="Calibri" w:hAnsi="Calibri"/>
          <w:b/>
          <w:i w:val="0"/>
          <w:color w:val="1A1A1A"/>
          <w:sz w:val="26"/>
        </w:rPr>
        <w:t>Agent Roster — Intelligence Layer</w:t>
      </w:r>
    </w:p>
    <w:p>
      <w:pPr>
        <w:spacing w:after="120"/>
      </w:pPr>
      <w:r>
        <w:rPr>
          <w:rFonts w:ascii="Calibri" w:hAnsi="Calibri"/>
          <w:b w:val="0"/>
          <w:i w:val="0"/>
          <w:color w:val="666666"/>
          <w:sz w:val="22"/>
        </w:rPr>
        <w:t>The following agents are deployed as part of the Sympl Intelligence Layer. Each agent operates with a defined role, reporting chain, human QA reviewer, and capability set. Agents operate as managed employees: they receive tasks, execute within defined guardrails, report to human QA reviewers, and escalate all exceptions before acting.</w:t>
      </w:r>
    </w:p>
    <w:p/>
    <w:tbl>
      <w:tblPr>
        <w:tblStyle w:val="TableGrid"/>
        <w:tblW w:type="auto" w:w="0"/>
        <w:tblLook w:firstColumn="1" w:firstRow="1" w:lastColumn="0" w:lastRow="0" w:noHBand="0" w:noVBand="1" w:val="04A0"/>
      </w:tblPr>
      <w:tblGrid>
        <w:gridCol w:w="5040"/>
        <w:gridCol w:w="5040"/>
      </w:tblGrid>
      <w:tr>
        <w:tc>
          <w:tcPr>
            <w:tcW w:type="dxa" w:w="5040"/>
            <w:shd w:val="clear" w:color="auto" w:fill="1A1A1A"/>
          </w:tcPr>
          <w:p>
            <w:pPr>
              <w:jc w:val="left"/>
            </w:pPr>
            <w:r>
              <w:rPr>
                <w:b/>
                <w:color w:val="FFFFFF"/>
                <w:sz w:val="22"/>
              </w:rPr>
              <w:t>Sage — Customer Service Automation Agent</w:t>
            </w:r>
          </w:p>
        </w:tc>
        <w:tc>
          <w:tcPr>
            <w:tcW w:type="dxa" w:w="5040"/>
            <w:shd w:val="clear" w:color="auto" w:fill="1A1A1A"/>
          </w:tcPr>
          <w:p>
            <w:pPr>
              <w:jc w:val="right"/>
            </w:pPr>
            <w:r>
              <w:rPr>
                <w:b/>
                <w:color w:val="E8A84C"/>
                <w:sz w:val="20"/>
              </w:rPr>
              <w:t>Phase Phase 1 — Foundation (Month 1)</w:t>
            </w:r>
          </w:p>
        </w:tc>
      </w:tr>
      <w:tr>
        <w:tc>
          <w:tcPr>
            <w:tcW w:type="dxa" w:w="5040"/>
            <w:shd w:val="clear" w:color="auto" w:fill="F8F5F0"/>
          </w:tcPr>
          <w:p>
            <w:r>
              <w:rPr>
                <w:color w:val="1A1A1A"/>
                <w:sz w:val="20"/>
              </w:rPr>
              <w:t>Reports To: Erica Hosseini</w:t>
            </w:r>
          </w:p>
        </w:tc>
        <w:tc>
          <w:tcPr>
            <w:tcW w:type="dxa" w:w="5040"/>
            <w:shd w:val="clear" w:color="auto" w:fill="F8F5F0"/>
          </w:tcPr>
          <w:p>
            <w:r>
              <w:rPr>
                <w:color w:val="1A1A1A"/>
                <w:sz w:val="20"/>
              </w:rPr>
              <w:t>Human QA: Erica Hosseini</w:t>
            </w:r>
          </w:p>
        </w:tc>
      </w:tr>
      <w:tr>
        <w:tc>
          <w:tcPr>
            <w:tcW w:type="dxa" w:w="10080"/>
            <w:gridSpan w:val="2"/>
          </w:tcPr>
          <w:p>
            <w:r>
              <w:rPr>
                <w:color w:val="666666"/>
                <w:sz w:val="20"/>
              </w:rPr>
              <w:t>•  Automates Gorgias and Gmail customer service responses — handles complex and unique product inquiries that fail with standard AI rules</w:t>
            </w:r>
          </w:p>
        </w:tc>
      </w:tr>
      <w:tr>
        <w:tc>
          <w:tcPr>
            <w:tcW w:type="dxa" w:w="10080"/>
            <w:gridSpan w:val="2"/>
          </w:tcPr>
          <w:p>
            <w:r>
              <w:rPr>
                <w:color w:val="666666"/>
                <w:sz w:val="20"/>
              </w:rPr>
              <w:t>•  Integrates with Shopify for real-time order status, inventory, and shipping inquiry resolution</w:t>
            </w:r>
          </w:p>
        </w:tc>
      </w:tr>
      <w:tr>
        <w:tc>
          <w:tcPr>
            <w:tcW w:type="dxa" w:w="10080"/>
            <w:gridSpan w:val="2"/>
          </w:tcPr>
          <w:p>
            <w:r>
              <w:rPr>
                <w:color w:val="666666"/>
                <w:sz w:val="20"/>
              </w:rPr>
              <w:t>•  Learns from escalated conversations to identify training material and build a self-improving knowledge base</w:t>
            </w:r>
          </w:p>
        </w:tc>
      </w:tr>
      <w:tr>
        <w:tc>
          <w:tcPr>
            <w:tcW w:type="dxa" w:w="10080"/>
            <w:gridSpan w:val="2"/>
          </w:tcPr>
          <w:p>
            <w:r>
              <w:rPr>
                <w:color w:val="666666"/>
                <w:sz w:val="20"/>
              </w:rPr>
              <w:t>•  Routes complex issues to the right human with full context summarized — zero cold transfers</w:t>
            </w:r>
          </w:p>
        </w:tc>
      </w:tr>
      <w:tr>
        <w:tc>
          <w:tcPr>
            <w:tcW w:type="dxa" w:w="10080"/>
            <w:gridSpan w:val="2"/>
          </w:tcPr>
          <w:p>
            <w:r>
              <w:rPr>
                <w:color w:val="666666"/>
                <w:sz w:val="20"/>
              </w:rPr>
              <w:t>•  Tracks CSAT scores and flags patterns in dissatisfaction for proactive resolution</w:t>
            </w:r>
          </w:p>
        </w:tc>
      </w:tr>
      <w:tr>
        <w:tc>
          <w:tcPr>
            <w:tcW w:type="dxa" w:w="10080"/>
            <w:gridSpan w:val="2"/>
          </w:tcPr>
          <w:p>
            <w:r>
              <w:rPr>
                <w:color w:val="666666"/>
                <w:sz w:val="20"/>
              </w:rPr>
              <w:t>•  Can be configured to eventually replace Gorgias entirely once trained on Sympl's brand voice</w:t>
            </w:r>
          </w:p>
        </w:tc>
      </w:tr>
    </w:tbl>
    <w:p/>
    <w:tbl>
      <w:tblPr>
        <w:tblStyle w:val="TableGrid"/>
        <w:tblW w:type="auto" w:w="0"/>
        <w:tblLook w:firstColumn="1" w:firstRow="1" w:lastColumn="0" w:lastRow="0" w:noHBand="0" w:noVBand="1" w:val="04A0"/>
      </w:tblPr>
      <w:tblGrid>
        <w:gridCol w:w="5040"/>
        <w:gridCol w:w="5040"/>
      </w:tblGrid>
      <w:tr>
        <w:tc>
          <w:tcPr>
            <w:tcW w:type="dxa" w:w="5040"/>
            <w:shd w:val="clear" w:color="auto" w:fill="1A1A1A"/>
          </w:tcPr>
          <w:p>
            <w:pPr>
              <w:jc w:val="left"/>
            </w:pPr>
            <w:r>
              <w:rPr>
                <w:b/>
                <w:color w:val="FFFFFF"/>
                <w:sz w:val="22"/>
              </w:rPr>
              <w:t>Grace — Executive Assistant Agent</w:t>
            </w:r>
          </w:p>
        </w:tc>
        <w:tc>
          <w:tcPr>
            <w:tcW w:type="dxa" w:w="5040"/>
            <w:shd w:val="clear" w:color="auto" w:fill="1A1A1A"/>
          </w:tcPr>
          <w:p>
            <w:pPr>
              <w:jc w:val="right"/>
            </w:pPr>
            <w:r>
              <w:rPr>
                <w:b/>
                <w:color w:val="E8A84C"/>
                <w:sz w:val="20"/>
              </w:rPr>
              <w:t>Phase Phase 1 — Foundation (Month 1)</w:t>
            </w:r>
          </w:p>
        </w:tc>
      </w:tr>
      <w:tr>
        <w:tc>
          <w:tcPr>
            <w:tcW w:type="dxa" w:w="5040"/>
            <w:shd w:val="clear" w:color="auto" w:fill="F8F5F0"/>
          </w:tcPr>
          <w:p>
            <w:r>
              <w:rPr>
                <w:color w:val="1A1A1A"/>
                <w:sz w:val="20"/>
              </w:rPr>
              <w:t>Reports To: Erica Hosseini</w:t>
            </w:r>
          </w:p>
        </w:tc>
        <w:tc>
          <w:tcPr>
            <w:tcW w:type="dxa" w:w="5040"/>
            <w:shd w:val="clear" w:color="auto" w:fill="F8F5F0"/>
          </w:tcPr>
          <w:p>
            <w:r>
              <w:rPr>
                <w:color w:val="1A1A1A"/>
                <w:sz w:val="20"/>
              </w:rPr>
              <w:t>Human QA: Erica Hosseini</w:t>
            </w:r>
          </w:p>
        </w:tc>
      </w:tr>
      <w:tr>
        <w:tc>
          <w:tcPr>
            <w:tcW w:type="dxa" w:w="10080"/>
            <w:gridSpan w:val="2"/>
          </w:tcPr>
          <w:p>
            <w:r>
              <w:rPr>
                <w:color w:val="666666"/>
                <w:sz w:val="20"/>
              </w:rPr>
              <w:t>•  Captures every idea, initiative, and task from conversations, voice memos, and meetings — nothing falls through the cracks</w:t>
            </w:r>
          </w:p>
        </w:tc>
      </w:tr>
      <w:tr>
        <w:tc>
          <w:tcPr>
            <w:tcW w:type="dxa" w:w="10080"/>
            <w:gridSpan w:val="2"/>
          </w:tcPr>
          <w:p>
            <w:r>
              <w:rPr>
                <w:color w:val="666666"/>
                <w:sz w:val="20"/>
              </w:rPr>
              <w:t>•  Assigns priorities and surfaces the highest-ROI ideas for execution each week</w:t>
            </w:r>
          </w:p>
        </w:tc>
      </w:tr>
      <w:tr>
        <w:tc>
          <w:tcPr>
            <w:tcW w:type="dxa" w:w="10080"/>
            <w:gridSpan w:val="2"/>
          </w:tcPr>
          <w:p>
            <w:r>
              <w:rPr>
                <w:color w:val="666666"/>
                <w:sz w:val="20"/>
              </w:rPr>
              <w:t>•  Manages Erica's daily brief: top 3 priorities, pending decisions, unread flags</w:t>
            </w:r>
          </w:p>
        </w:tc>
      </w:tr>
      <w:tr>
        <w:tc>
          <w:tcPr>
            <w:tcW w:type="dxa" w:w="10080"/>
            <w:gridSpan w:val="2"/>
          </w:tcPr>
          <w:p>
            <w:r>
              <w:rPr>
                <w:color w:val="666666"/>
                <w:sz w:val="20"/>
              </w:rPr>
              <w:t>•  Tracks commitments and follow-ups across vendor, partner, and internal conversations</w:t>
            </w:r>
          </w:p>
        </w:tc>
      </w:tr>
      <w:tr>
        <w:tc>
          <w:tcPr>
            <w:tcW w:type="dxa" w:w="10080"/>
            <w:gridSpan w:val="2"/>
          </w:tcPr>
          <w:p>
            <w:r>
              <w:rPr>
                <w:color w:val="666666"/>
                <w:sz w:val="20"/>
              </w:rPr>
              <w:t>•  Prepares meeting agendas and post-meeting action lists automatically</w:t>
            </w:r>
          </w:p>
        </w:tc>
      </w:tr>
      <w:tr>
        <w:tc>
          <w:tcPr>
            <w:tcW w:type="dxa" w:w="10080"/>
            <w:gridSpan w:val="2"/>
          </w:tcPr>
          <w:p>
            <w:r>
              <w:rPr>
                <w:color w:val="666666"/>
                <w:sz w:val="20"/>
              </w:rPr>
              <w:t>•  DISC-profile-tuned communication — adapts to Erica's direct, visionary style</w:t>
            </w:r>
          </w:p>
        </w:tc>
      </w:tr>
    </w:tbl>
    <w:p/>
    <w:tbl>
      <w:tblPr>
        <w:tblStyle w:val="TableGrid"/>
        <w:tblW w:type="auto" w:w="0"/>
        <w:tblLook w:firstColumn="1" w:firstRow="1" w:lastColumn="0" w:lastRow="0" w:noHBand="0" w:noVBand="1" w:val="04A0"/>
      </w:tblPr>
      <w:tblGrid>
        <w:gridCol w:w="5040"/>
        <w:gridCol w:w="5040"/>
      </w:tblGrid>
      <w:tr>
        <w:tc>
          <w:tcPr>
            <w:tcW w:type="dxa" w:w="5040"/>
            <w:shd w:val="clear" w:color="auto" w:fill="1A1A1A"/>
          </w:tcPr>
          <w:p>
            <w:pPr>
              <w:jc w:val="left"/>
            </w:pPr>
            <w:r>
              <w:rPr>
                <w:b/>
                <w:color w:val="FFFFFF"/>
                <w:sz w:val="22"/>
              </w:rPr>
              <w:t>Scout — AEO &amp; AI Visibility Agent</w:t>
            </w:r>
          </w:p>
        </w:tc>
        <w:tc>
          <w:tcPr>
            <w:tcW w:type="dxa" w:w="5040"/>
            <w:shd w:val="clear" w:color="auto" w:fill="1A1A1A"/>
          </w:tcPr>
          <w:p>
            <w:pPr>
              <w:jc w:val="right"/>
            </w:pPr>
            <w:r>
              <w:rPr>
                <w:b/>
                <w:color w:val="E8A84C"/>
                <w:sz w:val="20"/>
              </w:rPr>
              <w:t>Phase Phase 1 — Foundation (Month 1)</w:t>
            </w:r>
          </w:p>
        </w:tc>
      </w:tr>
      <w:tr>
        <w:tc>
          <w:tcPr>
            <w:tcW w:type="dxa" w:w="5040"/>
            <w:shd w:val="clear" w:color="auto" w:fill="F8F5F0"/>
          </w:tcPr>
          <w:p>
            <w:r>
              <w:rPr>
                <w:color w:val="1A1A1A"/>
                <w:sz w:val="20"/>
              </w:rPr>
              <w:t>Reports To: Erica Hosseini</w:t>
            </w:r>
          </w:p>
        </w:tc>
        <w:tc>
          <w:tcPr>
            <w:tcW w:type="dxa" w:w="5040"/>
            <w:shd w:val="clear" w:color="auto" w:fill="F8F5F0"/>
          </w:tcPr>
          <w:p>
            <w:r>
              <w:rPr>
                <w:color w:val="1A1A1A"/>
                <w:sz w:val="20"/>
              </w:rPr>
              <w:t>Human QA: Frankie</w:t>
            </w:r>
          </w:p>
        </w:tc>
      </w:tr>
      <w:tr>
        <w:tc>
          <w:tcPr>
            <w:tcW w:type="dxa" w:w="10080"/>
            <w:gridSpan w:val="2"/>
          </w:tcPr>
          <w:p>
            <w:r>
              <w:rPr>
                <w:color w:val="666666"/>
                <w:sz w:val="20"/>
              </w:rPr>
              <w:t>•  Conducts ongoing Answer Engine Optimization audits — measures how Sympl appears in ChatGPT, Perplexity, and Google AI answers</w:t>
            </w:r>
          </w:p>
        </w:tc>
      </w:tr>
      <w:tr>
        <w:tc>
          <w:tcPr>
            <w:tcW w:type="dxa" w:w="10080"/>
            <w:gridSpan w:val="2"/>
          </w:tcPr>
          <w:p>
            <w:r>
              <w:rPr>
                <w:color w:val="666666"/>
                <w:sz w:val="20"/>
              </w:rPr>
              <w:t>•  Generates prioritized AEO fix tasks and executes content updates (FAQ pages, schema markup, structured content) with developer support</w:t>
            </w:r>
          </w:p>
        </w:tc>
      </w:tr>
      <w:tr>
        <w:tc>
          <w:tcPr>
            <w:tcW w:type="dxa" w:w="10080"/>
            <w:gridSpan w:val="2"/>
          </w:tcPr>
          <w:p>
            <w:r>
              <w:rPr>
                <w:color w:val="666666"/>
                <w:sz w:val="20"/>
              </w:rPr>
              <w:t>•  Monitors Reddit, forums, and AI discovery channels for brand mentions and competitor presence</w:t>
            </w:r>
          </w:p>
        </w:tc>
      </w:tr>
      <w:tr>
        <w:tc>
          <w:tcPr>
            <w:tcW w:type="dxa" w:w="10080"/>
            <w:gridSpan w:val="2"/>
          </w:tcPr>
          <w:p>
            <w:r>
              <w:rPr>
                <w:color w:val="666666"/>
                <w:sz w:val="20"/>
              </w:rPr>
              <w:t>•  Creates targeted content to build Sympl's AI platform authority in outdoor gear, adventure carry, and sustainable apparel categories</w:t>
            </w:r>
          </w:p>
        </w:tc>
      </w:tr>
      <w:tr>
        <w:tc>
          <w:tcPr>
            <w:tcW w:type="dxa" w:w="10080"/>
            <w:gridSpan w:val="2"/>
          </w:tcPr>
          <w:p>
            <w:r>
              <w:rPr>
                <w:color w:val="666666"/>
                <w:sz w:val="20"/>
              </w:rPr>
              <w:t>•  Provides weekly AEO progress report with citation scores across all major AI platforms</w:t>
            </w:r>
          </w:p>
        </w:tc>
      </w:tr>
      <w:tr>
        <w:tc>
          <w:tcPr>
            <w:tcW w:type="dxa" w:w="10080"/>
            <w:gridSpan w:val="2"/>
          </w:tcPr>
          <w:p>
            <w:r>
              <w:rPr>
                <w:color w:val="666666"/>
                <w:sz w:val="20"/>
              </w:rPr>
              <w:t>•  Manages the developer queue for AEO implementation tasks — executes autonomously within approved scope</w:t>
            </w:r>
          </w:p>
        </w:tc>
      </w:tr>
    </w:tbl>
    <w:p/>
    <w:tbl>
      <w:tblPr>
        <w:tblStyle w:val="TableGrid"/>
        <w:tblW w:type="auto" w:w="0"/>
        <w:tblLook w:firstColumn="1" w:firstRow="1" w:lastColumn="0" w:lastRow="0" w:noHBand="0" w:noVBand="1" w:val="04A0"/>
      </w:tblPr>
      <w:tblGrid>
        <w:gridCol w:w="5040"/>
        <w:gridCol w:w="5040"/>
      </w:tblGrid>
      <w:tr>
        <w:tc>
          <w:tcPr>
            <w:tcW w:type="dxa" w:w="5040"/>
            <w:shd w:val="clear" w:color="auto" w:fill="1A1A1A"/>
          </w:tcPr>
          <w:p>
            <w:pPr>
              <w:jc w:val="left"/>
            </w:pPr>
            <w:r>
              <w:rPr>
                <w:b/>
                <w:color w:val="FFFFFF"/>
                <w:sz w:val="22"/>
              </w:rPr>
              <w:t>Atlas — SEO &amp; Market Intelligence Agent</w:t>
            </w:r>
          </w:p>
        </w:tc>
        <w:tc>
          <w:tcPr>
            <w:tcW w:type="dxa" w:w="5040"/>
            <w:shd w:val="clear" w:color="auto" w:fill="1A1A1A"/>
          </w:tcPr>
          <w:p>
            <w:pPr>
              <w:jc w:val="right"/>
            </w:pPr>
            <w:r>
              <w:rPr>
                <w:b/>
                <w:color w:val="E8A84C"/>
                <w:sz w:val="20"/>
              </w:rPr>
              <w:t>Phase Phase 2 — Growth (Month 2)</w:t>
            </w:r>
          </w:p>
        </w:tc>
      </w:tr>
      <w:tr>
        <w:tc>
          <w:tcPr>
            <w:tcW w:type="dxa" w:w="5040"/>
            <w:shd w:val="clear" w:color="auto" w:fill="F8F5F0"/>
          </w:tcPr>
          <w:p>
            <w:r>
              <w:rPr>
                <w:color w:val="1A1A1A"/>
                <w:sz w:val="20"/>
              </w:rPr>
              <w:t>Reports To: Erica Hosseini</w:t>
            </w:r>
          </w:p>
        </w:tc>
        <w:tc>
          <w:tcPr>
            <w:tcW w:type="dxa" w:w="5040"/>
            <w:shd w:val="clear" w:color="auto" w:fill="F8F5F0"/>
          </w:tcPr>
          <w:p>
            <w:r>
              <w:rPr>
                <w:color w:val="1A1A1A"/>
                <w:sz w:val="20"/>
              </w:rPr>
              <w:t>Human QA: Frankie</w:t>
            </w:r>
          </w:p>
        </w:tc>
      </w:tr>
      <w:tr>
        <w:tc>
          <w:tcPr>
            <w:tcW w:type="dxa" w:w="10080"/>
            <w:gridSpan w:val="2"/>
          </w:tcPr>
          <w:p>
            <w:r>
              <w:rPr>
                <w:color w:val="666666"/>
                <w:sz w:val="20"/>
              </w:rPr>
              <w:t>•  Tracks organic search performance across all product and category keywords</w:t>
            </w:r>
          </w:p>
        </w:tc>
      </w:tr>
      <w:tr>
        <w:tc>
          <w:tcPr>
            <w:tcW w:type="dxa" w:w="10080"/>
            <w:gridSpan w:val="2"/>
          </w:tcPr>
          <w:p>
            <w:r>
              <w:rPr>
                <w:color w:val="666666"/>
                <w:sz w:val="20"/>
              </w:rPr>
              <w:t>•  Monitors competitor sites for new product launches, pricing changes, and content strategies</w:t>
            </w:r>
          </w:p>
        </w:tc>
      </w:tr>
      <w:tr>
        <w:tc>
          <w:tcPr>
            <w:tcW w:type="dxa" w:w="10080"/>
            <w:gridSpan w:val="2"/>
          </w:tcPr>
          <w:p>
            <w:r>
              <w:rPr>
                <w:color w:val="666666"/>
                <w:sz w:val="20"/>
              </w:rPr>
              <w:t>•  Identifies SEO content gaps and generates briefs for high-value articles and landing pages</w:t>
            </w:r>
          </w:p>
        </w:tc>
      </w:tr>
      <w:tr>
        <w:tc>
          <w:tcPr>
            <w:tcW w:type="dxa" w:w="10080"/>
            <w:gridSpan w:val="2"/>
          </w:tcPr>
          <w:p>
            <w:r>
              <w:rPr>
                <w:color w:val="666666"/>
                <w:sz w:val="20"/>
              </w:rPr>
              <w:t>•  Scrapes market intelligence from competitor reviews, forums, and industry publications</w:t>
            </w:r>
          </w:p>
        </w:tc>
      </w:tr>
      <w:tr>
        <w:tc>
          <w:tcPr>
            <w:tcW w:type="dxa" w:w="10080"/>
            <w:gridSpan w:val="2"/>
          </w:tcPr>
          <w:p>
            <w:r>
              <w:rPr>
                <w:color w:val="666666"/>
                <w:sz w:val="20"/>
              </w:rPr>
              <w:t>•  Feeds competitive intelligence to Grace and Sage for customer service context</w:t>
            </w:r>
          </w:p>
        </w:tc>
      </w:tr>
      <w:tr>
        <w:tc>
          <w:tcPr>
            <w:tcW w:type="dxa" w:w="10080"/>
            <w:gridSpan w:val="2"/>
          </w:tcPr>
          <w:p>
            <w:r>
              <w:rPr>
                <w:color w:val="666666"/>
                <w:sz w:val="20"/>
              </w:rPr>
              <w:t>•  Produces weekly SEO health dashboard and quarterly trend analysis</w:t>
            </w:r>
          </w:p>
        </w:tc>
      </w:tr>
    </w:tbl>
    <w:p/>
    <w:tbl>
      <w:tblPr>
        <w:tblStyle w:val="TableGrid"/>
        <w:tblW w:type="auto" w:w="0"/>
        <w:tblLook w:firstColumn="1" w:firstRow="1" w:lastColumn="0" w:lastRow="0" w:noHBand="0" w:noVBand="1" w:val="04A0"/>
      </w:tblPr>
      <w:tblGrid>
        <w:gridCol w:w="5040"/>
        <w:gridCol w:w="5040"/>
      </w:tblGrid>
      <w:tr>
        <w:tc>
          <w:tcPr>
            <w:tcW w:type="dxa" w:w="5040"/>
            <w:shd w:val="clear" w:color="auto" w:fill="1A1A1A"/>
          </w:tcPr>
          <w:p>
            <w:pPr>
              <w:jc w:val="left"/>
            </w:pPr>
            <w:r>
              <w:rPr>
                <w:b/>
                <w:color w:val="FFFFFF"/>
                <w:sz w:val="22"/>
              </w:rPr>
              <w:t>Sterling — Paid Ads Optimization Agent</w:t>
            </w:r>
          </w:p>
        </w:tc>
        <w:tc>
          <w:tcPr>
            <w:tcW w:type="dxa" w:w="5040"/>
            <w:shd w:val="clear" w:color="auto" w:fill="1A1A1A"/>
          </w:tcPr>
          <w:p>
            <w:pPr>
              <w:jc w:val="right"/>
            </w:pPr>
            <w:r>
              <w:rPr>
                <w:b/>
                <w:color w:val="E8A84C"/>
                <w:sz w:val="20"/>
              </w:rPr>
              <w:t>Phase Phase 2 — Growth (Month 2)</w:t>
            </w:r>
          </w:p>
        </w:tc>
      </w:tr>
      <w:tr>
        <w:tc>
          <w:tcPr>
            <w:tcW w:type="dxa" w:w="5040"/>
            <w:shd w:val="clear" w:color="auto" w:fill="F8F5F0"/>
          </w:tcPr>
          <w:p>
            <w:r>
              <w:rPr>
                <w:color w:val="1A1A1A"/>
                <w:sz w:val="20"/>
              </w:rPr>
              <w:t>Reports To: Erica Hosseini</w:t>
            </w:r>
          </w:p>
        </w:tc>
        <w:tc>
          <w:tcPr>
            <w:tcW w:type="dxa" w:w="5040"/>
            <w:shd w:val="clear" w:color="auto" w:fill="F8F5F0"/>
          </w:tcPr>
          <w:p>
            <w:r>
              <w:rPr>
                <w:color w:val="1A1A1A"/>
                <w:sz w:val="20"/>
              </w:rPr>
              <w:t>Human QA: Erica Hosseini</w:t>
            </w:r>
          </w:p>
        </w:tc>
      </w:tr>
      <w:tr>
        <w:tc>
          <w:tcPr>
            <w:tcW w:type="dxa" w:w="10080"/>
            <w:gridSpan w:val="2"/>
          </w:tcPr>
          <w:p>
            <w:r>
              <w:rPr>
                <w:color w:val="666666"/>
                <w:sz w:val="20"/>
              </w:rPr>
              <w:t>•  Monitors Meta and Google Ads performance daily — surfaces underperforming campaigns, wasted spend, and scaling opportunities</w:t>
            </w:r>
          </w:p>
        </w:tc>
      </w:tr>
      <w:tr>
        <w:tc>
          <w:tcPr>
            <w:tcW w:type="dxa" w:w="10080"/>
            <w:gridSpan w:val="2"/>
          </w:tcPr>
          <w:p>
            <w:r>
              <w:rPr>
                <w:color w:val="666666"/>
                <w:sz w:val="20"/>
              </w:rPr>
              <w:t>•  Analyzes creative performance patterns and recommends winning ad variations</w:t>
            </w:r>
          </w:p>
        </w:tc>
      </w:tr>
      <w:tr>
        <w:tc>
          <w:tcPr>
            <w:tcW w:type="dxa" w:w="10080"/>
            <w:gridSpan w:val="2"/>
          </w:tcPr>
          <w:p>
            <w:r>
              <w:rPr>
                <w:color w:val="666666"/>
                <w:sz w:val="20"/>
              </w:rPr>
              <w:t>•  Implements crawl-walk-run approval model: flags recommendations for human sign-off at low spend, auto-optimizes at proven thresholds</w:t>
            </w:r>
          </w:p>
        </w:tc>
      </w:tr>
      <w:tr>
        <w:tc>
          <w:tcPr>
            <w:tcW w:type="dxa" w:w="10080"/>
            <w:gridSpan w:val="2"/>
          </w:tcPr>
          <w:p>
            <w:r>
              <w:rPr>
                <w:color w:val="666666"/>
                <w:sz w:val="20"/>
              </w:rPr>
              <w:t>•  Integrates with Google Analytics and Meta Ads Manager for cross-channel attribution</w:t>
            </w:r>
          </w:p>
        </w:tc>
      </w:tr>
      <w:tr>
        <w:tc>
          <w:tcPr>
            <w:tcW w:type="dxa" w:w="10080"/>
            <w:gridSpan w:val="2"/>
          </w:tcPr>
          <w:p>
            <w:r>
              <w:rPr>
                <w:color w:val="666666"/>
                <w:sz w:val="20"/>
              </w:rPr>
              <w:t>•  Identifies new targeting opportunities including weather-based, behavioral, and lookalike expansion</w:t>
            </w:r>
          </w:p>
        </w:tc>
      </w:tr>
      <w:tr>
        <w:tc>
          <w:tcPr>
            <w:tcW w:type="dxa" w:w="10080"/>
            <w:gridSpan w:val="2"/>
          </w:tcPr>
          <w:p>
            <w:r>
              <w:rPr>
                <w:color w:val="666666"/>
                <w:sz w:val="20"/>
              </w:rPr>
              <w:t>•  Produces bi-weekly paid ads performance brief with ROAS, CAC, and budget optimization recommendations</w:t>
            </w:r>
          </w:p>
        </w:tc>
      </w:tr>
    </w:tbl>
    <w:p/>
    <w:p/>
    <w:p>
      <w:pPr>
        <w:spacing w:before="240" w:after="80"/>
      </w:pPr>
      <w:r>
        <w:rPr>
          <w:rFonts w:ascii="Calibri" w:hAnsi="Calibri"/>
          <w:b/>
          <w:i w:val="0"/>
          <w:color w:val="1A1A1A"/>
          <w:sz w:val="26"/>
        </w:rPr>
        <w:t>Layer 3 — Human Interface Layer</w:t>
      </w:r>
    </w:p>
    <w:p>
      <w:pPr>
        <w:spacing w:after="120"/>
      </w:pPr>
      <w:r>
        <w:rPr>
          <w:rFonts w:ascii="Calibri" w:hAnsi="Calibri"/>
          <w:b w:val="0"/>
          <w:i w:val="0"/>
          <w:color w:val="666666"/>
          <w:sz w:val="22"/>
        </w:rPr>
        <w:t>Every agent operates within a defined human oversight chain. No agent takes final action on customer communications, financial transactions, or external publishing without explicit human approval.</w:t>
      </w:r>
    </w:p>
    <w:p>
      <w:pPr>
        <w:pStyle w:val="ListBullet"/>
        <w:spacing w:after="60"/>
        <w:ind w:left="360"/>
      </w:pPr>
      <w:r>
        <w:rPr>
          <w:rFonts w:ascii="Calibri" w:hAnsi="Calibri"/>
          <w:b w:val="0"/>
          <w:i w:val="0"/>
          <w:color w:val="666666"/>
          <w:sz w:val="22"/>
        </w:rPr>
        <w:t>QA gates: no customer-facing communications, procedure pricing quotes, or external content published without your designated QA reviewer's approval</w:t>
      </w:r>
    </w:p>
    <w:p>
      <w:pPr>
        <w:pStyle w:val="ListBullet"/>
        <w:spacing w:after="60"/>
        <w:ind w:left="360"/>
      </w:pPr>
      <w:r>
        <w:rPr>
          <w:rFonts w:ascii="Calibri" w:hAnsi="Calibri"/>
          <w:b w:val="0"/>
          <w:i w:val="0"/>
          <w:color w:val="666666"/>
          <w:sz w:val="22"/>
        </w:rPr>
        <w:t>Reporting chains: every agent reports to a named human reviewer — defined in the Agent Roster above</w:t>
      </w:r>
    </w:p>
    <w:p>
      <w:pPr>
        <w:pStyle w:val="ListBullet"/>
        <w:spacing w:after="60"/>
        <w:ind w:left="360"/>
      </w:pPr>
      <w:r>
        <w:rPr>
          <w:rFonts w:ascii="Calibri" w:hAnsi="Calibri"/>
          <w:b w:val="0"/>
          <w:i w:val="0"/>
          <w:color w:val="666666"/>
          <w:sz w:val="22"/>
        </w:rPr>
        <w:t>Escalation protocols: agents flag exceptions and ambiguity rather than guessing. Humans make judgment calls.</w:t>
      </w:r>
    </w:p>
    <w:p>
      <w:pPr>
        <w:pStyle w:val="ListBullet"/>
        <w:spacing w:after="60"/>
        <w:ind w:left="360"/>
      </w:pPr>
      <w:r>
        <w:rPr>
          <w:rFonts w:ascii="Calibri" w:hAnsi="Calibri"/>
          <w:b w:val="0"/>
          <w:i w:val="0"/>
          <w:color w:val="666666"/>
          <w:sz w:val="22"/>
        </w:rPr>
        <w:t>Approval audit trail: every human approval is logged in Mission Control with timestamp, reviewer, and action taken</w:t>
      </w:r>
    </w:p>
    <w:p/>
    <w:p>
      <w:pPr>
        <w:spacing w:before="240" w:after="80"/>
      </w:pPr>
      <w:r>
        <w:rPr>
          <w:rFonts w:ascii="Calibri" w:hAnsi="Calibri"/>
          <w:b/>
          <w:i w:val="0"/>
          <w:color w:val="1A1A1A"/>
          <w:sz w:val="26"/>
        </w:rPr>
        <w:t>Mission Control — Coordination &amp; Oversight Layer</w:t>
      </w:r>
    </w:p>
    <w:p>
      <w:pPr>
        <w:spacing w:after="120"/>
      </w:pPr>
      <w:r>
        <w:rPr>
          <w:rFonts w:ascii="Calibri" w:hAnsi="Calibri"/>
          <w:b w:val="0"/>
          <w:i w:val="0"/>
          <w:color w:val="666666"/>
          <w:sz w:val="22"/>
        </w:rPr>
        <w:t>All agents are coordinated and monitored through Mission Control, VeloXP's proprietary agent operations platform. Sympl Supply Company's team receives real-time visibility into agent activity, task queues, approval requests, and performance metrics through the Mission Control dashboard.</w:t>
      </w:r>
    </w:p>
    <w:p>
      <w:pPr>
        <w:pStyle w:val="ListBullet"/>
        <w:spacing w:after="60"/>
        <w:ind w:left="360"/>
      </w:pPr>
      <w:r>
        <w:rPr>
          <w:rFonts w:ascii="Calibri" w:hAnsi="Calibri"/>
          <w:b w:val="0"/>
          <w:i w:val="0"/>
          <w:color w:val="666666"/>
          <w:sz w:val="22"/>
        </w:rPr>
        <w:t>Real-time agent activity feed: every task executed, queued, or escalated is visible in the dashboard</w:t>
      </w:r>
    </w:p>
    <w:p>
      <w:pPr>
        <w:pStyle w:val="ListBullet"/>
        <w:spacing w:after="60"/>
        <w:ind w:left="360"/>
      </w:pPr>
      <w:r>
        <w:rPr>
          <w:rFonts w:ascii="Calibri" w:hAnsi="Calibri"/>
          <w:b w:val="0"/>
          <w:i w:val="0"/>
          <w:color w:val="666666"/>
          <w:sz w:val="22"/>
        </w:rPr>
        <w:t>Approval queue: pending human approvals surface in a dedicated queue with full context — one click to approve or redirect</w:t>
      </w:r>
    </w:p>
    <w:p>
      <w:pPr>
        <w:pStyle w:val="ListBullet"/>
        <w:spacing w:after="60"/>
        <w:ind w:left="360"/>
      </w:pPr>
      <w:r>
        <w:rPr>
          <w:rFonts w:ascii="Calibri" w:hAnsi="Calibri"/>
          <w:b w:val="0"/>
          <w:i w:val="0"/>
          <w:color w:val="666666"/>
          <w:sz w:val="22"/>
        </w:rPr>
        <w:t>KPI dashboard: customer conversion, inquiry response time, AI visibility score, review platform ratings, and agent utilization — all in one view</w:t>
      </w:r>
    </w:p>
    <w:p>
      <w:pPr>
        <w:pStyle w:val="ListBullet"/>
        <w:spacing w:after="60"/>
        <w:ind w:left="360"/>
      </w:pPr>
      <w:r>
        <w:rPr>
          <w:rFonts w:ascii="Calibri" w:hAnsi="Calibri"/>
          <w:b w:val="0"/>
          <w:i w:val="0"/>
          <w:color w:val="666666"/>
          <w:sz w:val="22"/>
        </w:rPr>
        <w:t>Squad Chat: direct communication channel between your team and VeloXP agents, replacing ad hoc email threads</w:t>
      </w:r>
    </w:p>
    <w:p>
      <w:pPr>
        <w:pStyle w:val="ListBullet"/>
        <w:spacing w:after="60"/>
        <w:ind w:left="360"/>
      </w:pPr>
      <w:r>
        <w:rPr>
          <w:rFonts w:ascii="Calibri" w:hAnsi="Calibri"/>
          <w:b w:val="0"/>
          <w:i w:val="0"/>
          <w:color w:val="666666"/>
          <w:sz w:val="22"/>
        </w:rPr>
        <w:t>Audit trail: immutable log of all agent actions, approvals, and escalations for compliance and QA review</w:t>
      </w:r>
    </w:p>
    <w:p>
      <w:pPr>
        <w:pStyle w:val="ListBullet"/>
        <w:spacing w:after="60"/>
        <w:ind w:left="360"/>
      </w:pPr>
      <w:r>
        <w:rPr>
          <w:rFonts w:ascii="Calibri" w:hAnsi="Calibri"/>
          <w:b w:val="0"/>
          <w:i w:val="0"/>
          <w:color w:val="666666"/>
          <w:sz w:val="22"/>
        </w:rPr>
        <w:t>Performance reports: weekly automated summaries delivered to Erica Hosseini every Monday morning</w:t>
      </w:r>
    </w:p>
    <w:p>
      <w:pPr>
        <w:spacing w:after="120"/>
      </w:pPr>
      <w:r>
        <w:rPr>
          <w:rFonts w:ascii="Calibri" w:hAnsi="Calibri"/>
          <w:b w:val="0"/>
          <w:i w:val="0"/>
          <w:color w:val="666666"/>
          <w:sz w:val="22"/>
        </w:rPr>
        <w:t>Mission Control is included at no additional cost for all Growth and Enterprise tier clients. Access is provisioned within 48 hours of SOW execution.</w:t>
      </w:r>
    </w:p>
    <w:p/>
    <w:p>
      <w:pPr>
        <w:spacing w:before="240" w:after="80"/>
      </w:pPr>
      <w:r>
        <w:rPr>
          <w:rFonts w:ascii="Calibri" w:hAnsi="Calibri"/>
          <w:b/>
          <w:i w:val="0"/>
          <w:color w:val="E8A84C"/>
          <w:sz w:val="32"/>
        </w:rPr>
        <w:t>5. Agent Roster</w:t>
      </w:r>
    </w:p>
    <w:p>
      <w:pPr>
        <w:spacing w:before="240" w:after="80"/>
      </w:pPr>
      <w:r>
        <w:rPr>
          <w:rFonts w:ascii="Calibri" w:hAnsi="Calibri"/>
          <w:b/>
          <w:i w:val="0"/>
          <w:color w:val="1A1A1A"/>
          <w:sz w:val="26"/>
        </w:rPr>
        <w:t>Sage — Customer Service Automation Agent</w:t>
      </w:r>
    </w:p>
    <w:p>
      <w:pPr>
        <w:spacing w:after="120"/>
      </w:pPr>
      <w:r>
        <w:rPr>
          <w:rFonts w:ascii="Calibri" w:hAnsi="Calibri"/>
          <w:b w:val="0"/>
          <w:i w:val="0"/>
          <w:color w:val="666666"/>
          <w:sz w:val="22"/>
        </w:rPr>
        <w:t>Phase: Phase 1 — Foundation (Month 1)</w:t>
      </w:r>
    </w:p>
    <w:p>
      <w:pPr>
        <w:spacing w:after="120"/>
      </w:pPr>
      <w:r>
        <w:rPr>
          <w:rFonts w:ascii="Calibri" w:hAnsi="Calibri"/>
          <w:b w:val="0"/>
          <w:i w:val="0"/>
          <w:color w:val="666666"/>
          <w:sz w:val="22"/>
        </w:rPr>
        <w:t>Reports To: Erica Hosseini</w:t>
      </w:r>
    </w:p>
    <w:p>
      <w:pPr>
        <w:spacing w:after="120"/>
      </w:pPr>
      <w:r>
        <w:rPr>
          <w:rFonts w:ascii="Calibri" w:hAnsi="Calibri"/>
          <w:b w:val="0"/>
          <w:i w:val="0"/>
          <w:color w:val="666666"/>
          <w:sz w:val="22"/>
        </w:rPr>
        <w:t>Human QA: Erica Hosseini</w:t>
      </w:r>
    </w:p>
    <w:p>
      <w:pPr>
        <w:spacing w:before="240" w:after="80"/>
      </w:pPr>
      <w:r>
        <w:rPr>
          <w:rFonts w:ascii="Calibri" w:hAnsi="Calibri"/>
          <w:b/>
          <w:i w:val="0"/>
          <w:color w:val="1A1A1A"/>
          <w:sz w:val="26"/>
        </w:rPr>
        <w:t>Capabilities</w:t>
      </w:r>
    </w:p>
    <w:p>
      <w:pPr>
        <w:pStyle w:val="ListBullet"/>
        <w:spacing w:after="60"/>
        <w:ind w:left="360"/>
      </w:pPr>
      <w:r>
        <w:rPr>
          <w:rFonts w:ascii="Calibri" w:hAnsi="Calibri"/>
          <w:b w:val="0"/>
          <w:i w:val="0"/>
          <w:color w:val="666666"/>
          <w:sz w:val="22"/>
        </w:rPr>
        <w:t>Automates Gorgias and Gmail customer service responses — handles complex and unique product inquiries that fail with standard AI rules</w:t>
      </w:r>
    </w:p>
    <w:p>
      <w:pPr>
        <w:pStyle w:val="ListBullet"/>
        <w:spacing w:after="60"/>
        <w:ind w:left="360"/>
      </w:pPr>
      <w:r>
        <w:rPr>
          <w:rFonts w:ascii="Calibri" w:hAnsi="Calibri"/>
          <w:b w:val="0"/>
          <w:i w:val="0"/>
          <w:color w:val="666666"/>
          <w:sz w:val="22"/>
        </w:rPr>
        <w:t>Integrates with Shopify for real-time order status, inventory, and shipping inquiry resolution</w:t>
      </w:r>
    </w:p>
    <w:p>
      <w:pPr>
        <w:pStyle w:val="ListBullet"/>
        <w:spacing w:after="60"/>
        <w:ind w:left="360"/>
      </w:pPr>
      <w:r>
        <w:rPr>
          <w:rFonts w:ascii="Calibri" w:hAnsi="Calibri"/>
          <w:b w:val="0"/>
          <w:i w:val="0"/>
          <w:color w:val="666666"/>
          <w:sz w:val="22"/>
        </w:rPr>
        <w:t>Learns from escalated conversations to identify training material and build a self-improving knowledge base</w:t>
      </w:r>
    </w:p>
    <w:p>
      <w:pPr>
        <w:pStyle w:val="ListBullet"/>
        <w:spacing w:after="60"/>
        <w:ind w:left="360"/>
      </w:pPr>
      <w:r>
        <w:rPr>
          <w:rFonts w:ascii="Calibri" w:hAnsi="Calibri"/>
          <w:b w:val="0"/>
          <w:i w:val="0"/>
          <w:color w:val="666666"/>
          <w:sz w:val="22"/>
        </w:rPr>
        <w:t>Routes complex issues to the right human with full context summarized — zero cold transfers</w:t>
      </w:r>
    </w:p>
    <w:p>
      <w:pPr>
        <w:pStyle w:val="ListBullet"/>
        <w:spacing w:after="60"/>
        <w:ind w:left="360"/>
      </w:pPr>
      <w:r>
        <w:rPr>
          <w:rFonts w:ascii="Calibri" w:hAnsi="Calibri"/>
          <w:b w:val="0"/>
          <w:i w:val="0"/>
          <w:color w:val="666666"/>
          <w:sz w:val="22"/>
        </w:rPr>
        <w:t>Tracks CSAT scores and flags patterns in dissatisfaction for proactive resolution</w:t>
      </w:r>
    </w:p>
    <w:p>
      <w:pPr>
        <w:pStyle w:val="ListBullet"/>
        <w:spacing w:after="60"/>
        <w:ind w:left="360"/>
      </w:pPr>
      <w:r>
        <w:rPr>
          <w:rFonts w:ascii="Calibri" w:hAnsi="Calibri"/>
          <w:b w:val="0"/>
          <w:i w:val="0"/>
          <w:color w:val="666666"/>
          <w:sz w:val="22"/>
        </w:rPr>
        <w:t>Can be configured to eventually replace Gorgias entirely once trained on Sympl's brand voice</w:t>
      </w:r>
    </w:p>
    <w:p/>
    <w:p>
      <w:pPr>
        <w:spacing w:before="240" w:after="80"/>
      </w:pPr>
      <w:r>
        <w:rPr>
          <w:rFonts w:ascii="Calibri" w:hAnsi="Calibri"/>
          <w:b/>
          <w:i w:val="0"/>
          <w:color w:val="1A1A1A"/>
          <w:sz w:val="26"/>
        </w:rPr>
        <w:t>Grace — Executive Assistant Agent</w:t>
      </w:r>
    </w:p>
    <w:p>
      <w:pPr>
        <w:spacing w:after="120"/>
      </w:pPr>
      <w:r>
        <w:rPr>
          <w:rFonts w:ascii="Calibri" w:hAnsi="Calibri"/>
          <w:b w:val="0"/>
          <w:i w:val="0"/>
          <w:color w:val="666666"/>
          <w:sz w:val="22"/>
        </w:rPr>
        <w:t>Phase: Phase 1 — Foundation (Month 1)</w:t>
      </w:r>
    </w:p>
    <w:p>
      <w:pPr>
        <w:spacing w:after="120"/>
      </w:pPr>
      <w:r>
        <w:rPr>
          <w:rFonts w:ascii="Calibri" w:hAnsi="Calibri"/>
          <w:b w:val="0"/>
          <w:i w:val="0"/>
          <w:color w:val="666666"/>
          <w:sz w:val="22"/>
        </w:rPr>
        <w:t>Reports To: Erica Hosseini</w:t>
      </w:r>
    </w:p>
    <w:p>
      <w:pPr>
        <w:spacing w:after="120"/>
      </w:pPr>
      <w:r>
        <w:rPr>
          <w:rFonts w:ascii="Calibri" w:hAnsi="Calibri"/>
          <w:b w:val="0"/>
          <w:i w:val="0"/>
          <w:color w:val="666666"/>
          <w:sz w:val="22"/>
        </w:rPr>
        <w:t>Human QA: Erica Hosseini</w:t>
      </w:r>
    </w:p>
    <w:p>
      <w:pPr>
        <w:spacing w:before="240" w:after="80"/>
      </w:pPr>
      <w:r>
        <w:rPr>
          <w:rFonts w:ascii="Calibri" w:hAnsi="Calibri"/>
          <w:b/>
          <w:i w:val="0"/>
          <w:color w:val="1A1A1A"/>
          <w:sz w:val="26"/>
        </w:rPr>
        <w:t>Capabilities</w:t>
      </w:r>
    </w:p>
    <w:p>
      <w:pPr>
        <w:pStyle w:val="ListBullet"/>
        <w:spacing w:after="60"/>
        <w:ind w:left="360"/>
      </w:pPr>
      <w:r>
        <w:rPr>
          <w:rFonts w:ascii="Calibri" w:hAnsi="Calibri"/>
          <w:b w:val="0"/>
          <w:i w:val="0"/>
          <w:color w:val="666666"/>
          <w:sz w:val="22"/>
        </w:rPr>
        <w:t>Captures every idea, initiative, and task from conversations, voice memos, and meetings — nothing falls through the cracks</w:t>
      </w:r>
    </w:p>
    <w:p>
      <w:pPr>
        <w:pStyle w:val="ListBullet"/>
        <w:spacing w:after="60"/>
        <w:ind w:left="360"/>
      </w:pPr>
      <w:r>
        <w:rPr>
          <w:rFonts w:ascii="Calibri" w:hAnsi="Calibri"/>
          <w:b w:val="0"/>
          <w:i w:val="0"/>
          <w:color w:val="666666"/>
          <w:sz w:val="22"/>
        </w:rPr>
        <w:t>Assigns priorities and surfaces the highest-ROI ideas for execution each week</w:t>
      </w:r>
    </w:p>
    <w:p>
      <w:pPr>
        <w:pStyle w:val="ListBullet"/>
        <w:spacing w:after="60"/>
        <w:ind w:left="360"/>
      </w:pPr>
      <w:r>
        <w:rPr>
          <w:rFonts w:ascii="Calibri" w:hAnsi="Calibri"/>
          <w:b w:val="0"/>
          <w:i w:val="0"/>
          <w:color w:val="666666"/>
          <w:sz w:val="22"/>
        </w:rPr>
        <w:t>Manages Erica's daily brief: top 3 priorities, pending decisions, unread flags</w:t>
      </w:r>
    </w:p>
    <w:p>
      <w:pPr>
        <w:pStyle w:val="ListBullet"/>
        <w:spacing w:after="60"/>
        <w:ind w:left="360"/>
      </w:pPr>
      <w:r>
        <w:rPr>
          <w:rFonts w:ascii="Calibri" w:hAnsi="Calibri"/>
          <w:b w:val="0"/>
          <w:i w:val="0"/>
          <w:color w:val="666666"/>
          <w:sz w:val="22"/>
        </w:rPr>
        <w:t>Tracks commitments and follow-ups across vendor, partner, and internal conversations</w:t>
      </w:r>
    </w:p>
    <w:p>
      <w:pPr>
        <w:pStyle w:val="ListBullet"/>
        <w:spacing w:after="60"/>
        <w:ind w:left="360"/>
      </w:pPr>
      <w:r>
        <w:rPr>
          <w:rFonts w:ascii="Calibri" w:hAnsi="Calibri"/>
          <w:b w:val="0"/>
          <w:i w:val="0"/>
          <w:color w:val="666666"/>
          <w:sz w:val="22"/>
        </w:rPr>
        <w:t>Prepares meeting agendas and post-meeting action lists automatically</w:t>
      </w:r>
    </w:p>
    <w:p>
      <w:pPr>
        <w:pStyle w:val="ListBullet"/>
        <w:spacing w:after="60"/>
        <w:ind w:left="360"/>
      </w:pPr>
      <w:r>
        <w:rPr>
          <w:rFonts w:ascii="Calibri" w:hAnsi="Calibri"/>
          <w:b w:val="0"/>
          <w:i w:val="0"/>
          <w:color w:val="666666"/>
          <w:sz w:val="22"/>
        </w:rPr>
        <w:t>DISC-profile-tuned communication — adapts to Erica's direct, visionary style</w:t>
      </w:r>
    </w:p>
    <w:p/>
    <w:p>
      <w:pPr>
        <w:spacing w:before="240" w:after="80"/>
      </w:pPr>
      <w:r>
        <w:rPr>
          <w:rFonts w:ascii="Calibri" w:hAnsi="Calibri"/>
          <w:b/>
          <w:i w:val="0"/>
          <w:color w:val="1A1A1A"/>
          <w:sz w:val="26"/>
        </w:rPr>
        <w:t>Scout — AEO &amp; AI Visibility Agent</w:t>
      </w:r>
    </w:p>
    <w:p>
      <w:pPr>
        <w:spacing w:after="120"/>
      </w:pPr>
      <w:r>
        <w:rPr>
          <w:rFonts w:ascii="Calibri" w:hAnsi="Calibri"/>
          <w:b w:val="0"/>
          <w:i w:val="0"/>
          <w:color w:val="666666"/>
          <w:sz w:val="22"/>
        </w:rPr>
        <w:t>Phase: Phase 1 — Foundation (Month 1)</w:t>
      </w:r>
    </w:p>
    <w:p>
      <w:pPr>
        <w:spacing w:after="120"/>
      </w:pPr>
      <w:r>
        <w:rPr>
          <w:rFonts w:ascii="Calibri" w:hAnsi="Calibri"/>
          <w:b w:val="0"/>
          <w:i w:val="0"/>
          <w:color w:val="666666"/>
          <w:sz w:val="22"/>
        </w:rPr>
        <w:t>Reports To: Erica Hosseini</w:t>
      </w:r>
    </w:p>
    <w:p>
      <w:pPr>
        <w:spacing w:after="120"/>
      </w:pPr>
      <w:r>
        <w:rPr>
          <w:rFonts w:ascii="Calibri" w:hAnsi="Calibri"/>
          <w:b w:val="0"/>
          <w:i w:val="0"/>
          <w:color w:val="666666"/>
          <w:sz w:val="22"/>
        </w:rPr>
        <w:t>Human QA: Frankie</w:t>
      </w:r>
    </w:p>
    <w:p>
      <w:pPr>
        <w:spacing w:before="240" w:after="80"/>
      </w:pPr>
      <w:r>
        <w:rPr>
          <w:rFonts w:ascii="Calibri" w:hAnsi="Calibri"/>
          <w:b/>
          <w:i w:val="0"/>
          <w:color w:val="1A1A1A"/>
          <w:sz w:val="26"/>
        </w:rPr>
        <w:t>Capabilities</w:t>
      </w:r>
    </w:p>
    <w:p>
      <w:pPr>
        <w:pStyle w:val="ListBullet"/>
        <w:spacing w:after="60"/>
        <w:ind w:left="360"/>
      </w:pPr>
      <w:r>
        <w:rPr>
          <w:rFonts w:ascii="Calibri" w:hAnsi="Calibri"/>
          <w:b w:val="0"/>
          <w:i w:val="0"/>
          <w:color w:val="666666"/>
          <w:sz w:val="22"/>
        </w:rPr>
        <w:t>Conducts ongoing Answer Engine Optimization audits — measures how Sympl appears in ChatGPT, Perplexity, and Google AI answers</w:t>
      </w:r>
    </w:p>
    <w:p>
      <w:pPr>
        <w:pStyle w:val="ListBullet"/>
        <w:spacing w:after="60"/>
        <w:ind w:left="360"/>
      </w:pPr>
      <w:r>
        <w:rPr>
          <w:rFonts w:ascii="Calibri" w:hAnsi="Calibri"/>
          <w:b w:val="0"/>
          <w:i w:val="0"/>
          <w:color w:val="666666"/>
          <w:sz w:val="22"/>
        </w:rPr>
        <w:t>Generates prioritized AEO fix tasks and executes content updates (FAQ pages, schema markup, structured content) with developer support</w:t>
      </w:r>
    </w:p>
    <w:p>
      <w:pPr>
        <w:pStyle w:val="ListBullet"/>
        <w:spacing w:after="60"/>
        <w:ind w:left="360"/>
      </w:pPr>
      <w:r>
        <w:rPr>
          <w:rFonts w:ascii="Calibri" w:hAnsi="Calibri"/>
          <w:b w:val="0"/>
          <w:i w:val="0"/>
          <w:color w:val="666666"/>
          <w:sz w:val="22"/>
        </w:rPr>
        <w:t>Monitors Reddit, forums, and AI discovery channels for brand mentions and competitor presence</w:t>
      </w:r>
    </w:p>
    <w:p>
      <w:pPr>
        <w:pStyle w:val="ListBullet"/>
        <w:spacing w:after="60"/>
        <w:ind w:left="360"/>
      </w:pPr>
      <w:r>
        <w:rPr>
          <w:rFonts w:ascii="Calibri" w:hAnsi="Calibri"/>
          <w:b w:val="0"/>
          <w:i w:val="0"/>
          <w:color w:val="666666"/>
          <w:sz w:val="22"/>
        </w:rPr>
        <w:t>Creates targeted content to build Sympl's AI platform authority in outdoor gear, adventure carry, and sustainable apparel categories</w:t>
      </w:r>
    </w:p>
    <w:p>
      <w:pPr>
        <w:pStyle w:val="ListBullet"/>
        <w:spacing w:after="60"/>
        <w:ind w:left="360"/>
      </w:pPr>
      <w:r>
        <w:rPr>
          <w:rFonts w:ascii="Calibri" w:hAnsi="Calibri"/>
          <w:b w:val="0"/>
          <w:i w:val="0"/>
          <w:color w:val="666666"/>
          <w:sz w:val="22"/>
        </w:rPr>
        <w:t>Provides weekly AEO progress report with citation scores across all major AI platforms</w:t>
      </w:r>
    </w:p>
    <w:p>
      <w:pPr>
        <w:pStyle w:val="ListBullet"/>
        <w:spacing w:after="60"/>
        <w:ind w:left="360"/>
      </w:pPr>
      <w:r>
        <w:rPr>
          <w:rFonts w:ascii="Calibri" w:hAnsi="Calibri"/>
          <w:b w:val="0"/>
          <w:i w:val="0"/>
          <w:color w:val="666666"/>
          <w:sz w:val="22"/>
        </w:rPr>
        <w:t>Manages the developer queue for AEO implementation tasks — executes autonomously within approved scope</w:t>
      </w:r>
    </w:p>
    <w:p/>
    <w:p>
      <w:pPr>
        <w:spacing w:before="240" w:after="80"/>
      </w:pPr>
      <w:r>
        <w:rPr>
          <w:rFonts w:ascii="Calibri" w:hAnsi="Calibri"/>
          <w:b/>
          <w:i w:val="0"/>
          <w:color w:val="1A1A1A"/>
          <w:sz w:val="26"/>
        </w:rPr>
        <w:t>Atlas — SEO &amp; Market Intelligence Agent</w:t>
      </w:r>
    </w:p>
    <w:p>
      <w:pPr>
        <w:spacing w:after="120"/>
      </w:pPr>
      <w:r>
        <w:rPr>
          <w:rFonts w:ascii="Calibri" w:hAnsi="Calibri"/>
          <w:b w:val="0"/>
          <w:i w:val="0"/>
          <w:color w:val="666666"/>
          <w:sz w:val="22"/>
        </w:rPr>
        <w:t>Phase: Phase 2 — Growth (Month 2)</w:t>
      </w:r>
    </w:p>
    <w:p>
      <w:pPr>
        <w:spacing w:after="120"/>
      </w:pPr>
      <w:r>
        <w:rPr>
          <w:rFonts w:ascii="Calibri" w:hAnsi="Calibri"/>
          <w:b w:val="0"/>
          <w:i w:val="0"/>
          <w:color w:val="666666"/>
          <w:sz w:val="22"/>
        </w:rPr>
        <w:t>Reports To: Erica Hosseini</w:t>
      </w:r>
    </w:p>
    <w:p>
      <w:pPr>
        <w:spacing w:after="120"/>
      </w:pPr>
      <w:r>
        <w:rPr>
          <w:rFonts w:ascii="Calibri" w:hAnsi="Calibri"/>
          <w:b w:val="0"/>
          <w:i w:val="0"/>
          <w:color w:val="666666"/>
          <w:sz w:val="22"/>
        </w:rPr>
        <w:t>Human QA: Frankie</w:t>
      </w:r>
    </w:p>
    <w:p>
      <w:pPr>
        <w:spacing w:before="240" w:after="80"/>
      </w:pPr>
      <w:r>
        <w:rPr>
          <w:rFonts w:ascii="Calibri" w:hAnsi="Calibri"/>
          <w:b/>
          <w:i w:val="0"/>
          <w:color w:val="1A1A1A"/>
          <w:sz w:val="26"/>
        </w:rPr>
        <w:t>Capabilities</w:t>
      </w:r>
    </w:p>
    <w:p>
      <w:pPr>
        <w:pStyle w:val="ListBullet"/>
        <w:spacing w:after="60"/>
        <w:ind w:left="360"/>
      </w:pPr>
      <w:r>
        <w:rPr>
          <w:rFonts w:ascii="Calibri" w:hAnsi="Calibri"/>
          <w:b w:val="0"/>
          <w:i w:val="0"/>
          <w:color w:val="666666"/>
          <w:sz w:val="22"/>
        </w:rPr>
        <w:t>Tracks organic search performance across all product and category keywords</w:t>
      </w:r>
    </w:p>
    <w:p>
      <w:pPr>
        <w:pStyle w:val="ListBullet"/>
        <w:spacing w:after="60"/>
        <w:ind w:left="360"/>
      </w:pPr>
      <w:r>
        <w:rPr>
          <w:rFonts w:ascii="Calibri" w:hAnsi="Calibri"/>
          <w:b w:val="0"/>
          <w:i w:val="0"/>
          <w:color w:val="666666"/>
          <w:sz w:val="22"/>
        </w:rPr>
        <w:t>Monitors competitor sites for new product launches, pricing changes, and content strategies</w:t>
      </w:r>
    </w:p>
    <w:p>
      <w:pPr>
        <w:pStyle w:val="ListBullet"/>
        <w:spacing w:after="60"/>
        <w:ind w:left="360"/>
      </w:pPr>
      <w:r>
        <w:rPr>
          <w:rFonts w:ascii="Calibri" w:hAnsi="Calibri"/>
          <w:b w:val="0"/>
          <w:i w:val="0"/>
          <w:color w:val="666666"/>
          <w:sz w:val="22"/>
        </w:rPr>
        <w:t>Identifies SEO content gaps and generates briefs for high-value articles and landing pages</w:t>
      </w:r>
    </w:p>
    <w:p>
      <w:pPr>
        <w:pStyle w:val="ListBullet"/>
        <w:spacing w:after="60"/>
        <w:ind w:left="360"/>
      </w:pPr>
      <w:r>
        <w:rPr>
          <w:rFonts w:ascii="Calibri" w:hAnsi="Calibri"/>
          <w:b w:val="0"/>
          <w:i w:val="0"/>
          <w:color w:val="666666"/>
          <w:sz w:val="22"/>
        </w:rPr>
        <w:t>Scrapes market intelligence from competitor reviews, forums, and industry publications</w:t>
      </w:r>
    </w:p>
    <w:p>
      <w:pPr>
        <w:pStyle w:val="ListBullet"/>
        <w:spacing w:after="60"/>
        <w:ind w:left="360"/>
      </w:pPr>
      <w:r>
        <w:rPr>
          <w:rFonts w:ascii="Calibri" w:hAnsi="Calibri"/>
          <w:b w:val="0"/>
          <w:i w:val="0"/>
          <w:color w:val="666666"/>
          <w:sz w:val="22"/>
        </w:rPr>
        <w:t>Feeds competitive intelligence to Grace and Sage for customer service context</w:t>
      </w:r>
    </w:p>
    <w:p>
      <w:pPr>
        <w:pStyle w:val="ListBullet"/>
        <w:spacing w:after="60"/>
        <w:ind w:left="360"/>
      </w:pPr>
      <w:r>
        <w:rPr>
          <w:rFonts w:ascii="Calibri" w:hAnsi="Calibri"/>
          <w:b w:val="0"/>
          <w:i w:val="0"/>
          <w:color w:val="666666"/>
          <w:sz w:val="22"/>
        </w:rPr>
        <w:t>Produces weekly SEO health dashboard and quarterly trend analysis</w:t>
      </w:r>
    </w:p>
    <w:p/>
    <w:p>
      <w:pPr>
        <w:spacing w:before="240" w:after="80"/>
      </w:pPr>
      <w:r>
        <w:rPr>
          <w:rFonts w:ascii="Calibri" w:hAnsi="Calibri"/>
          <w:b/>
          <w:i w:val="0"/>
          <w:color w:val="1A1A1A"/>
          <w:sz w:val="26"/>
        </w:rPr>
        <w:t>Sterling — Paid Ads Optimization Agent</w:t>
      </w:r>
    </w:p>
    <w:p>
      <w:pPr>
        <w:spacing w:after="120"/>
      </w:pPr>
      <w:r>
        <w:rPr>
          <w:rFonts w:ascii="Calibri" w:hAnsi="Calibri"/>
          <w:b w:val="0"/>
          <w:i w:val="0"/>
          <w:color w:val="666666"/>
          <w:sz w:val="22"/>
        </w:rPr>
        <w:t>Phase: Phase 2 — Growth (Month 2)</w:t>
      </w:r>
    </w:p>
    <w:p>
      <w:pPr>
        <w:spacing w:after="120"/>
      </w:pPr>
      <w:r>
        <w:rPr>
          <w:rFonts w:ascii="Calibri" w:hAnsi="Calibri"/>
          <w:b w:val="0"/>
          <w:i w:val="0"/>
          <w:color w:val="666666"/>
          <w:sz w:val="22"/>
        </w:rPr>
        <w:t>Reports To: Erica Hosseini</w:t>
      </w:r>
    </w:p>
    <w:p>
      <w:pPr>
        <w:spacing w:after="120"/>
      </w:pPr>
      <w:r>
        <w:rPr>
          <w:rFonts w:ascii="Calibri" w:hAnsi="Calibri"/>
          <w:b w:val="0"/>
          <w:i w:val="0"/>
          <w:color w:val="666666"/>
          <w:sz w:val="22"/>
        </w:rPr>
        <w:t>Human QA: Erica Hosseini</w:t>
      </w:r>
    </w:p>
    <w:p>
      <w:pPr>
        <w:spacing w:before="240" w:after="80"/>
      </w:pPr>
      <w:r>
        <w:rPr>
          <w:rFonts w:ascii="Calibri" w:hAnsi="Calibri"/>
          <w:b/>
          <w:i w:val="0"/>
          <w:color w:val="1A1A1A"/>
          <w:sz w:val="26"/>
        </w:rPr>
        <w:t>Capabilities</w:t>
      </w:r>
    </w:p>
    <w:p>
      <w:pPr>
        <w:pStyle w:val="ListBullet"/>
        <w:spacing w:after="60"/>
        <w:ind w:left="360"/>
      </w:pPr>
      <w:r>
        <w:rPr>
          <w:rFonts w:ascii="Calibri" w:hAnsi="Calibri"/>
          <w:b w:val="0"/>
          <w:i w:val="0"/>
          <w:color w:val="666666"/>
          <w:sz w:val="22"/>
        </w:rPr>
        <w:t>Monitors Meta and Google Ads performance daily — surfaces underperforming campaigns, wasted spend, and scaling opportunities</w:t>
      </w:r>
    </w:p>
    <w:p>
      <w:pPr>
        <w:pStyle w:val="ListBullet"/>
        <w:spacing w:after="60"/>
        <w:ind w:left="360"/>
      </w:pPr>
      <w:r>
        <w:rPr>
          <w:rFonts w:ascii="Calibri" w:hAnsi="Calibri"/>
          <w:b w:val="0"/>
          <w:i w:val="0"/>
          <w:color w:val="666666"/>
          <w:sz w:val="22"/>
        </w:rPr>
        <w:t>Analyzes creative performance patterns and recommends winning ad variations</w:t>
      </w:r>
    </w:p>
    <w:p>
      <w:pPr>
        <w:pStyle w:val="ListBullet"/>
        <w:spacing w:after="60"/>
        <w:ind w:left="360"/>
      </w:pPr>
      <w:r>
        <w:rPr>
          <w:rFonts w:ascii="Calibri" w:hAnsi="Calibri"/>
          <w:b w:val="0"/>
          <w:i w:val="0"/>
          <w:color w:val="666666"/>
          <w:sz w:val="22"/>
        </w:rPr>
        <w:t>Implements crawl-walk-run approval model: flags recommendations for human sign-off at low spend, auto-optimizes at proven thresholds</w:t>
      </w:r>
    </w:p>
    <w:p>
      <w:pPr>
        <w:pStyle w:val="ListBullet"/>
        <w:spacing w:after="60"/>
        <w:ind w:left="360"/>
      </w:pPr>
      <w:r>
        <w:rPr>
          <w:rFonts w:ascii="Calibri" w:hAnsi="Calibri"/>
          <w:b w:val="0"/>
          <w:i w:val="0"/>
          <w:color w:val="666666"/>
          <w:sz w:val="22"/>
        </w:rPr>
        <w:t>Integrates with Google Analytics and Meta Ads Manager for cross-channel attribution</w:t>
      </w:r>
    </w:p>
    <w:p>
      <w:pPr>
        <w:pStyle w:val="ListBullet"/>
        <w:spacing w:after="60"/>
        <w:ind w:left="360"/>
      </w:pPr>
      <w:r>
        <w:rPr>
          <w:rFonts w:ascii="Calibri" w:hAnsi="Calibri"/>
          <w:b w:val="0"/>
          <w:i w:val="0"/>
          <w:color w:val="666666"/>
          <w:sz w:val="22"/>
        </w:rPr>
        <w:t>Identifies new targeting opportunities including weather-based, behavioral, and lookalike expansion</w:t>
      </w:r>
    </w:p>
    <w:p>
      <w:pPr>
        <w:pStyle w:val="ListBullet"/>
        <w:spacing w:after="60"/>
        <w:ind w:left="360"/>
      </w:pPr>
      <w:r>
        <w:rPr>
          <w:rFonts w:ascii="Calibri" w:hAnsi="Calibri"/>
          <w:b w:val="0"/>
          <w:i w:val="0"/>
          <w:color w:val="666666"/>
          <w:sz w:val="22"/>
        </w:rPr>
        <w:t>Produces bi-weekly paid ads performance brief with ROAS, CAC, and budget optimization recommendations</w:t>
      </w:r>
    </w:p>
    <w:p/>
    <w:p>
      <w:r>
        <w:br w:type="page"/>
      </w:r>
    </w:p>
    <w:p>
      <w:pPr>
        <w:spacing w:before="240" w:after="80"/>
      </w:pPr>
      <w:r>
        <w:rPr>
          <w:rFonts w:ascii="Calibri" w:hAnsi="Calibri"/>
          <w:b/>
          <w:i w:val="0"/>
          <w:color w:val="E8A84C"/>
          <w:sz w:val="32"/>
        </w:rPr>
        <w:t>6. Reporting Structure</w:t>
      </w:r>
    </w:p>
    <w:tbl>
      <w:tblPr>
        <w:jc w:val="left"/>
        <w:tblLook w:firstColumn="1" w:firstRow="1" w:lastColumn="0" w:lastRow="0" w:noHBand="0" w:noVBand="1" w:val="04A0"/>
        <w:tblW w:w="10080" w:type="dxa"/>
        <w:tblLayout w:type="fixed"/>
      </w:tblPr>
      <w:tblGrid>
        <w:gridCol w:w="3101"/>
        <w:gridCol w:w="3876"/>
        <w:gridCol w:w="3103"/>
      </w:tblGrid>
      <w:tr>
        <w:tc>
          <w:tcPr>
            <w:tcW w:w="3101"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Agent</w:t>
            </w:r>
          </w:p>
        </w:tc>
        <w:tc>
          <w:tcPr>
            <w:tcW w:w="3876"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Reports To</w:t>
            </w:r>
          </w:p>
        </w:tc>
        <w:tc>
          <w:tcPr>
            <w:tcW w:w="3103"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Human QA</w:t>
            </w:r>
          </w:p>
        </w:tc>
      </w:tr>
      <w:tr>
        <w:tc>
          <w:tcPr>
            <w:tcW w:w="3101"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Sage</w:t>
            </w:r>
          </w:p>
        </w:tc>
        <w:tc>
          <w:tcPr>
            <w:tcW w:w="3876"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c>
          <w:tcPr>
            <w:tcW w:w="3103"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r>
      <w:tr>
        <w:tc>
          <w:tcPr>
            <w:tcW w:w="3101"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Grace</w:t>
            </w:r>
          </w:p>
        </w:tc>
        <w:tc>
          <w:tcPr>
            <w:tcW w:w="3876"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c>
          <w:tcPr>
            <w:tcW w:w="3103"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r>
      <w:tr>
        <w:tc>
          <w:tcPr>
            <w:tcW w:w="3101"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Scout</w:t>
            </w:r>
          </w:p>
        </w:tc>
        <w:tc>
          <w:tcPr>
            <w:tcW w:w="3876"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c>
          <w:tcPr>
            <w:tcW w:w="3103"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Frankie</w:t>
            </w:r>
          </w:p>
        </w:tc>
      </w:tr>
      <w:tr>
        <w:tc>
          <w:tcPr>
            <w:tcW w:w="3101"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Atlas</w:t>
            </w:r>
          </w:p>
        </w:tc>
        <w:tc>
          <w:tcPr>
            <w:tcW w:w="3876"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c>
          <w:tcPr>
            <w:tcW w:w="3103"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Frankie</w:t>
            </w:r>
          </w:p>
        </w:tc>
      </w:tr>
      <w:tr>
        <w:tc>
          <w:tcPr>
            <w:tcW w:w="3101"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Sterling</w:t>
            </w:r>
          </w:p>
        </w:tc>
        <w:tc>
          <w:tcPr>
            <w:tcW w:w="3876"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c>
          <w:tcPr>
            <w:tcW w:w="3103"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r>
      <w:tr>
        <w:tc>
          <w:tcPr>
            <w:tcW w:w="3101"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Client Principal (Human)</w:t>
            </w:r>
          </w:p>
        </w:tc>
        <w:tc>
          <w:tcPr>
            <w:tcW w:w="3876"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Final Authority —</w:t>
            </w:r>
          </w:p>
        </w:tc>
        <w:tc>
          <w:tcPr>
            <w:tcW w:w="3103"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N/A</w:t>
            </w:r>
          </w:p>
        </w:tc>
      </w:tr>
    </w:tbl>
    <w:p/>
    <w:p>
      <w:pPr>
        <w:spacing w:before="240" w:after="80"/>
      </w:pPr>
      <w:r>
        <w:rPr>
          <w:rFonts w:ascii="Calibri" w:hAnsi="Calibri"/>
          <w:b/>
          <w:i w:val="0"/>
          <w:color w:val="1A1A1A"/>
          <w:sz w:val="26"/>
        </w:rPr>
        <w:t>Human Approval Requirements</w:t>
      </w:r>
    </w:p>
    <w:p>
      <w:pPr>
        <w:pStyle w:val="ListBullet"/>
        <w:spacing w:after="60"/>
        <w:ind w:left="360"/>
      </w:pPr>
      <w:r>
        <w:rPr>
          <w:rFonts w:ascii="Calibri" w:hAnsi="Calibri"/>
          <w:b w:val="0"/>
          <w:i w:val="0"/>
          <w:color w:val="666666"/>
          <w:sz w:val="22"/>
        </w:rPr>
        <w:t>All outbound client-facing emails require stakeholder approval before sending</w:t>
      </w:r>
    </w:p>
    <w:p>
      <w:pPr>
        <w:pStyle w:val="ListBullet"/>
        <w:spacing w:after="60"/>
        <w:ind w:left="360"/>
      </w:pPr>
      <w:r>
        <w:rPr>
          <w:rFonts w:ascii="Calibri" w:hAnsi="Calibri"/>
          <w:b w:val="0"/>
          <w:i w:val="0"/>
          <w:color w:val="666666"/>
          <w:sz w:val="22"/>
        </w:rPr>
        <w:t>Financial documents and invoices require Controller/Owner approval</w:t>
      </w:r>
    </w:p>
    <w:p>
      <w:pPr>
        <w:pStyle w:val="ListBullet"/>
        <w:spacing w:after="60"/>
        <w:ind w:left="360"/>
      </w:pPr>
      <w:r>
        <w:rPr>
          <w:rFonts w:ascii="Calibri" w:hAnsi="Calibri"/>
          <w:b w:val="0"/>
          <w:i w:val="0"/>
          <w:color w:val="666666"/>
          <w:sz w:val="22"/>
        </w:rPr>
        <w:t>Any commitment over $500 requires Principal sign-off</w:t>
      </w:r>
    </w:p>
    <w:p>
      <w:pPr>
        <w:pStyle w:val="ListBullet"/>
        <w:spacing w:after="60"/>
        <w:ind w:left="360"/>
      </w:pPr>
      <w:r>
        <w:rPr>
          <w:rFonts w:ascii="Calibri" w:hAnsi="Calibri"/>
          <w:b w:val="0"/>
          <w:i w:val="0"/>
          <w:color w:val="666666"/>
          <w:sz w:val="22"/>
        </w:rPr>
        <w:t>New contact creation in CRM requires Operations review</w:t>
      </w:r>
    </w:p>
    <w:p>
      <w:pPr>
        <w:pStyle w:val="ListBullet"/>
        <w:spacing w:after="60"/>
        <w:ind w:left="360"/>
      </w:pPr>
      <w:r>
        <w:rPr>
          <w:rFonts w:ascii="Calibri" w:hAnsi="Calibri"/>
          <w:b w:val="0"/>
          <w:i w:val="0"/>
          <w:color w:val="666666"/>
          <w:sz w:val="22"/>
        </w:rPr>
        <w:t>Agent-generated contracts or proposals require Principal review</w:t>
      </w:r>
    </w:p>
    <w:p>
      <w:pPr>
        <w:spacing w:before="240" w:after="80"/>
      </w:pPr>
      <w:r>
        <w:rPr>
          <w:rFonts w:ascii="Calibri" w:hAnsi="Calibri"/>
          <w:b/>
          <w:i w:val="0"/>
          <w:color w:val="E8A84C"/>
          <w:sz w:val="32"/>
        </w:rPr>
        <w:t>7. Integrations</w:t>
      </w:r>
    </w:p>
    <w:tbl>
      <w:tblPr>
        <w:jc w:val="left"/>
        <w:tblLook w:firstColumn="1" w:firstRow="1" w:lastColumn="0" w:lastRow="0" w:noHBand="0" w:noVBand="1" w:val="04A0"/>
        <w:tblW w:w="10080" w:type="dxa"/>
        <w:tblLayout w:type="fixed"/>
      </w:tblPr>
      <w:tblGrid>
        <w:gridCol w:w="2160"/>
        <w:gridCol w:w="3600"/>
        <w:gridCol w:w="4320"/>
      </w:tblGrid>
      <w:tr>
        <w:tc>
          <w:tcPr>
            <w:tcW w:w="216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System</w:t>
            </w:r>
          </w:p>
        </w:tc>
        <w:tc>
          <w:tcPr>
            <w:tcW w:w="360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Tool / Platform</w:t>
            </w:r>
          </w:p>
        </w:tc>
        <w:tc>
          <w:tcPr>
            <w:tcW w:w="432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Integration Purpose</w:t>
            </w:r>
          </w:p>
        </w:tc>
      </w:tr>
      <w:tr>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CRM</w:t>
            </w:r>
          </w:p>
        </w:tc>
        <w:tc>
          <w:tcPr>
            <w:tcW w:w="360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HubSpot / Salesforce / Pipedrive</w:t>
            </w:r>
          </w:p>
        </w:tc>
        <w:tc>
          <w:tcPr>
            <w:tcW w:w="432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Lead sync, pipeline updates, contact enrichment</w:t>
            </w:r>
          </w:p>
        </w:tc>
      </w:tr>
      <w:tr>
        <w:tc>
          <w:tcPr>
            <w:tcW w:w="216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Email</w:t>
            </w:r>
          </w:p>
        </w:tc>
        <w:tc>
          <w:tcPr>
            <w:tcW w:w="360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Gmail / Outlook</w:t>
            </w:r>
          </w:p>
        </w:tc>
        <w:tc>
          <w:tcPr>
            <w:tcW w:w="432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Outbound comms, follow-up sequences, inbox triage</w:t>
            </w:r>
          </w:p>
        </w:tc>
      </w:tr>
      <w:tr>
        <w:tc>
          <w:tcPr>
            <w:tcW w:w="2160" w:type="dxa"/>
            <w:shd w:val="clear" w:color="auto" w:fill="F8F5F0"/>
            <w:tcBorders>
              <w:top w:val="single" w:sz="4" w:space="0" w:color="D0D0D0"/>
              <w:left w:val="single" w:sz="4" w:space="0" w:color="D0D0D0"/>
              <w:bottom w:val="single" w:sz="4" w:space="0" w:color="D0D0D0"/>
              <w:right w:val="single" w:sz="4" w:space="0" w:color="D0D0D0"/>
            </w:tcBorders>
          </w:tcPr>
          <w:p>
            <w:r>
              <w:t>E-Commerce</w:t>
            </w:r>
            <w:r>
              <w:rPr>
                <w:rFonts w:ascii="Calibri" w:hAnsi="Calibri"/>
                <w:b w:val="0"/>
                <w:i w:val="0"/>
                <w:color w:val="666666"/>
                <w:sz w:val="20"/>
              </w:rPr>
            </w:r>
          </w:p>
        </w:tc>
        <w:tc>
          <w:tcPr>
            <w:tcW w:w="3600" w:type="dxa"/>
            <w:shd w:val="clear" w:color="auto" w:fill="F8F5F0"/>
            <w:tcBorders>
              <w:top w:val="single" w:sz="4" w:space="0" w:color="D0D0D0"/>
              <w:left w:val="single" w:sz="4" w:space="0" w:color="D0D0D0"/>
              <w:bottom w:val="single" w:sz="4" w:space="0" w:color="D0D0D0"/>
              <w:right w:val="single" w:sz="4" w:space="0" w:color="D0D0D0"/>
            </w:tcBorders>
          </w:tcPr>
          <w:p>
            <w:r>
              <w:t>Shopify / Gorgias</w:t>
            </w:r>
            <w:r>
              <w:rPr>
                <w:rFonts w:ascii="Calibri" w:hAnsi="Calibri"/>
                <w:b w:val="0"/>
                <w:i w:val="0"/>
                <w:color w:val="666666"/>
                <w:sz w:val="20"/>
              </w:rPr>
            </w:r>
          </w:p>
        </w:tc>
        <w:tc>
          <w:tcPr>
            <w:tcW w:w="4320" w:type="dxa"/>
            <w:shd w:val="clear" w:color="auto" w:fill="F8F5F0"/>
            <w:tcBorders>
              <w:top w:val="single" w:sz="4" w:space="0" w:color="D0D0D0"/>
              <w:left w:val="single" w:sz="4" w:space="0" w:color="D0D0D0"/>
              <w:bottom w:val="single" w:sz="4" w:space="0" w:color="D0D0D0"/>
              <w:right w:val="single" w:sz="4" w:space="0" w:color="D0D0D0"/>
            </w:tcBorders>
          </w:tcPr>
          <w:p>
            <w:r>
              <w:t>Order management, customer service data, inventory sync</w:t>
            </w:r>
            <w:r>
              <w:rPr>
                <w:rFonts w:ascii="Calibri" w:hAnsi="Calibri"/>
                <w:b w:val="0"/>
                <w:i w:val="0"/>
                <w:color w:val="666666"/>
                <w:sz w:val="20"/>
              </w:rPr>
            </w:r>
          </w:p>
        </w:tc>
      </w:tr>
      <w:tr>
        <w:tc>
          <w:tcPr>
            <w:tcW w:w="216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Communication</w:t>
            </w:r>
          </w:p>
        </w:tc>
        <w:tc>
          <w:tcPr>
            <w:tcW w:w="360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Slack / Microsoft Teams</w:t>
            </w:r>
          </w:p>
        </w:tc>
        <w:tc>
          <w:tcPr>
            <w:tcW w:w="432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Internal alerts, agent status updates</w:t>
            </w:r>
          </w:p>
        </w:tc>
      </w:tr>
      <w:tr>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Documents</w:t>
            </w:r>
          </w:p>
        </w:tc>
        <w:tc>
          <w:tcPr>
            <w:tcW w:w="360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Google Drive / Dropbox</w:t>
            </w:r>
          </w:p>
        </w:tc>
        <w:tc>
          <w:tcPr>
            <w:tcW w:w="432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Deliverable storage, report distribution</w:t>
            </w:r>
          </w:p>
        </w:tc>
      </w:tr>
    </w:tbl>
    <w:p/>
    <w:p>
      <w:pPr>
        <w:spacing w:before="240" w:after="80"/>
      </w:pPr>
      <w:r>
        <w:rPr>
          <w:rFonts w:ascii="Calibri" w:hAnsi="Calibri"/>
          <w:b/>
          <w:i w:val="0"/>
          <w:color w:val="1A1A1A"/>
          <w:sz w:val="26"/>
        </w:rPr>
        <w:t>Data Isolation</w:t>
      </w:r>
    </w:p>
    <w:p>
      <w:pPr>
        <w:pStyle w:val="ListBullet"/>
        <w:spacing w:after="60"/>
        <w:ind w:left="360"/>
      </w:pPr>
      <w:r>
        <w:rPr>
          <w:rFonts w:ascii="Calibri" w:hAnsi="Calibri"/>
          <w:b w:val="0"/>
          <w:i w:val="0"/>
          <w:color w:val="666666"/>
          <w:sz w:val="22"/>
        </w:rPr>
        <w:t>RAG (Retrieval-Augmented Generation): Agent knowledge is sourced from client-specific indexed content only.</w:t>
      </w:r>
    </w:p>
    <w:p>
      <w:pPr>
        <w:pStyle w:val="ListBullet"/>
        <w:spacing w:after="60"/>
        <w:ind w:left="360"/>
      </w:pPr>
      <w:r>
        <w:rPr>
          <w:rFonts w:ascii="Calibri" w:hAnsi="Calibri"/>
          <w:b w:val="0"/>
          <w:i w:val="0"/>
          <w:color w:val="666666"/>
          <w:sz w:val="22"/>
        </w:rPr>
        <w:t>Container Isolation: Each client deployment runs in a dedicated agent container with no cross-client data access.</w:t>
      </w:r>
    </w:p>
    <w:p>
      <w:pPr>
        <w:pStyle w:val="ListBullet"/>
        <w:spacing w:after="60"/>
        <w:ind w:left="360"/>
      </w:pPr>
      <w:r>
        <w:rPr>
          <w:rFonts w:ascii="Calibri" w:hAnsi="Calibri"/>
          <w:b w:val="0"/>
          <w:i w:val="0"/>
          <w:color w:val="666666"/>
          <w:sz w:val="22"/>
        </w:rPr>
        <w:t>Database Isolation: Client operational data is stored in separate, access-controlled database instances.</w:t>
      </w:r>
    </w:p>
    <w:p>
      <w:pPr>
        <w:pStyle w:val="ListBullet"/>
        <w:spacing w:after="60"/>
        <w:ind w:left="360"/>
      </w:pPr>
      <w:r>
        <w:rPr>
          <w:rFonts w:ascii="Calibri" w:hAnsi="Calibri"/>
          <w:b w:val="0"/>
          <w:i w:val="0"/>
          <w:color w:val="666666"/>
          <w:sz w:val="22"/>
        </w:rPr>
        <w:t>Self-Improving Memory: Agents learn from interaction patterns within their client container only. No data leaves the container for training shared models.</w:t>
      </w:r>
    </w:p>
    <w:p>
      <w:pPr>
        <w:pStyle w:val="ListBullet"/>
        <w:spacing w:after="60"/>
        <w:ind w:left="360"/>
      </w:pPr>
      <w:r>
        <w:rPr>
          <w:rFonts w:ascii="Calibri" w:hAnsi="Calibri"/>
          <w:b w:val="0"/>
          <w:i w:val="0"/>
          <w:color w:val="666666"/>
          <w:sz w:val="22"/>
        </w:rPr>
        <w:t>Audit Trail: All agent actions, decisions, and data access events are logged with timestamps and available for client review.</w:t>
      </w:r>
    </w:p>
    <w:p>
      <w:r>
        <w:br w:type="page"/>
      </w:r>
    </w:p>
    <w:p>
      <w:pPr>
        <w:spacing w:before="240" w:after="80"/>
      </w:pPr>
      <w:r>
        <w:rPr>
          <w:rFonts w:ascii="Calibri" w:hAnsi="Calibri"/>
          <w:b/>
          <w:i w:val="0"/>
          <w:color w:val="E8A84C"/>
          <w:sz w:val="32"/>
        </w:rPr>
        <w:t>8. Onboarding, Workflow Setup &amp; Training</w:t>
      </w:r>
    </w:p>
    <w:p>
      <w:pPr>
        <w:spacing w:before="240" w:after="80"/>
      </w:pPr>
      <w:r>
        <w:rPr>
          <w:rFonts w:ascii="Calibri" w:hAnsi="Calibri"/>
          <w:b/>
          <w:i w:val="0"/>
          <w:color w:val="1A1A1A"/>
          <w:sz w:val="26"/>
        </w:rPr>
        <w:t>Kickoff &amp; Configuration</w:t>
      </w:r>
    </w:p>
    <w:p>
      <w:pPr>
        <w:pStyle w:val="ListBullet"/>
        <w:spacing w:after="60"/>
        <w:ind w:left="360"/>
      </w:pPr>
      <w:r>
        <w:rPr>
          <w:rFonts w:ascii="Calibri" w:hAnsi="Calibri"/>
          <w:b w:val="0"/>
          <w:i w:val="0"/>
          <w:color w:val="666666"/>
          <w:sz w:val="22"/>
        </w:rPr>
        <w:t>Discovery session with client team to map workflows and approval chains</w:t>
      </w:r>
    </w:p>
    <w:p>
      <w:pPr>
        <w:pStyle w:val="ListBullet"/>
        <w:spacing w:after="60"/>
        <w:ind w:left="360"/>
      </w:pPr>
      <w:r>
        <w:rPr>
          <w:rFonts w:ascii="Calibri" w:hAnsi="Calibri"/>
          <w:b w:val="0"/>
          <w:i w:val="0"/>
          <w:color w:val="666666"/>
          <w:sz w:val="22"/>
        </w:rPr>
        <w:t>Agent persona customization to match company voice and communication standards</w:t>
      </w:r>
    </w:p>
    <w:p>
      <w:pPr>
        <w:pStyle w:val="ListBullet"/>
        <w:spacing w:after="60"/>
        <w:ind w:left="360"/>
      </w:pPr>
      <w:r>
        <w:rPr>
          <w:rFonts w:ascii="Calibri" w:hAnsi="Calibri"/>
          <w:b w:val="0"/>
          <w:i w:val="0"/>
          <w:color w:val="666666"/>
          <w:sz w:val="22"/>
        </w:rPr>
        <w:t>Tool access provisioning: OAuth, API keys, CRM credentials</w:t>
      </w:r>
    </w:p>
    <w:p>
      <w:pPr>
        <w:pStyle w:val="ListBullet"/>
        <w:spacing w:after="60"/>
        <w:ind w:left="360"/>
      </w:pPr>
      <w:r>
        <w:rPr>
          <w:rFonts w:ascii="Calibri" w:hAnsi="Calibri"/>
          <w:b w:val="0"/>
          <w:i w:val="0"/>
          <w:color w:val="666666"/>
          <w:sz w:val="22"/>
        </w:rPr>
        <w:t>DISC stakeholder profiling for communication style calibration</w:t>
      </w:r>
    </w:p>
    <w:p>
      <w:pPr>
        <w:pStyle w:val="ListBullet"/>
        <w:spacing w:after="60"/>
        <w:ind w:left="360"/>
      </w:pPr>
      <w:r>
        <w:rPr>
          <w:rFonts w:ascii="Calibri" w:hAnsi="Calibri"/>
          <w:b w:val="0"/>
          <w:i w:val="0"/>
          <w:color w:val="666666"/>
          <w:sz w:val="22"/>
        </w:rPr>
        <w:t>Initial knowledge base ingestion from client-provided documents</w:t>
      </w:r>
    </w:p>
    <w:p>
      <w:pPr>
        <w:spacing w:before="240" w:after="80"/>
      </w:pPr>
      <w:r>
        <w:rPr>
          <w:rFonts w:ascii="Calibri" w:hAnsi="Calibri"/>
          <w:b/>
          <w:i w:val="0"/>
          <w:color w:val="1A1A1A"/>
          <w:sz w:val="26"/>
        </w:rPr>
        <w:t>Workflow Setup</w:t>
      </w:r>
    </w:p>
    <w:p>
      <w:pPr>
        <w:pStyle w:val="ListBullet"/>
        <w:spacing w:after="60"/>
        <w:ind w:left="360"/>
      </w:pPr>
      <w:r>
        <w:rPr>
          <w:rFonts w:ascii="Calibri" w:hAnsi="Calibri"/>
          <w:b w:val="0"/>
          <w:i w:val="0"/>
          <w:color w:val="666666"/>
          <w:sz w:val="22"/>
        </w:rPr>
        <w:t>Automation mapping: identify top 5 repetitive workflows for immediate automation</w:t>
      </w:r>
    </w:p>
    <w:p>
      <w:pPr>
        <w:pStyle w:val="ListBullet"/>
        <w:spacing w:after="60"/>
        <w:ind w:left="360"/>
      </w:pPr>
      <w:r>
        <w:rPr>
          <w:rFonts w:ascii="Calibri" w:hAnsi="Calibri"/>
          <w:b w:val="0"/>
          <w:i w:val="0"/>
          <w:color w:val="666666"/>
          <w:sz w:val="22"/>
        </w:rPr>
        <w:t>Trigger configuration: email received, form submitted, appointment booked, etc.</w:t>
      </w:r>
    </w:p>
    <w:p>
      <w:pPr>
        <w:pStyle w:val="ListBullet"/>
        <w:spacing w:after="60"/>
        <w:ind w:left="360"/>
      </w:pPr>
      <w:r>
        <w:rPr>
          <w:rFonts w:ascii="Calibri" w:hAnsi="Calibri"/>
          <w:b w:val="0"/>
          <w:i w:val="0"/>
          <w:color w:val="666666"/>
          <w:sz w:val="22"/>
        </w:rPr>
        <w:t>Integration testing across all connected systems</w:t>
      </w:r>
    </w:p>
    <w:p>
      <w:pPr>
        <w:pStyle w:val="ListBullet"/>
        <w:spacing w:after="60"/>
        <w:ind w:left="360"/>
      </w:pPr>
      <w:r>
        <w:rPr>
          <w:rFonts w:ascii="Calibri" w:hAnsi="Calibri"/>
          <w:b w:val="0"/>
          <w:i w:val="0"/>
          <w:color w:val="666666"/>
          <w:sz w:val="22"/>
        </w:rPr>
        <w:t>Approval chain setup: define human gates and escalation paths</w:t>
      </w:r>
    </w:p>
    <w:p>
      <w:pPr>
        <w:pStyle w:val="ListBullet"/>
        <w:spacing w:after="60"/>
        <w:ind w:left="360"/>
      </w:pPr>
      <w:r>
        <w:rPr>
          <w:rFonts w:ascii="Calibri" w:hAnsi="Calibri"/>
          <w:b w:val="0"/>
          <w:i w:val="0"/>
          <w:color w:val="666666"/>
          <w:sz w:val="22"/>
        </w:rPr>
        <w:t>Runbook creation for each deployed agent</w:t>
      </w:r>
    </w:p>
    <w:p>
      <w:pPr>
        <w:spacing w:before="240" w:after="80"/>
      </w:pPr>
      <w:r>
        <w:rPr>
          <w:rFonts w:ascii="Calibri" w:hAnsi="Calibri"/>
          <w:b/>
          <w:i w:val="0"/>
          <w:color w:val="1A1A1A"/>
          <w:sz w:val="26"/>
        </w:rPr>
        <w:t>Training &amp; Handoff</w:t>
      </w:r>
    </w:p>
    <w:p>
      <w:pPr>
        <w:pStyle w:val="ListBullet"/>
        <w:spacing w:after="60"/>
        <w:ind w:left="360"/>
      </w:pPr>
      <w:r>
        <w:rPr>
          <w:rFonts w:ascii="Calibri" w:hAnsi="Calibri"/>
          <w:b w:val="0"/>
          <w:i w:val="0"/>
          <w:color w:val="666666"/>
          <w:sz w:val="22"/>
        </w:rPr>
        <w:t>Client team walkthrough of agent capabilities and interaction protocols</w:t>
      </w:r>
    </w:p>
    <w:p>
      <w:pPr>
        <w:pStyle w:val="ListBullet"/>
        <w:spacing w:after="60"/>
        <w:ind w:left="360"/>
      </w:pPr>
      <w:r>
        <w:rPr>
          <w:rFonts w:ascii="Calibri" w:hAnsi="Calibri"/>
          <w:b w:val="0"/>
          <w:i w:val="0"/>
          <w:color w:val="666666"/>
          <w:sz w:val="22"/>
        </w:rPr>
        <w:t>Human QA reviewer training: how to review, approve, and override agent actions</w:t>
      </w:r>
    </w:p>
    <w:p>
      <w:pPr>
        <w:pStyle w:val="ListBullet"/>
        <w:spacing w:after="60"/>
        <w:ind w:left="360"/>
      </w:pPr>
      <w:r>
        <w:rPr>
          <w:rFonts w:ascii="Calibri" w:hAnsi="Calibri"/>
          <w:b w:val="0"/>
          <w:i w:val="0"/>
          <w:color w:val="666666"/>
          <w:sz w:val="22"/>
        </w:rPr>
        <w:t>Escalation path documentation: what happens when an agent is uncertain</w:t>
      </w:r>
    </w:p>
    <w:p>
      <w:pPr>
        <w:pStyle w:val="ListBullet"/>
        <w:spacing w:after="60"/>
        <w:ind w:left="360"/>
      </w:pPr>
      <w:r>
        <w:rPr>
          <w:rFonts w:ascii="Calibri" w:hAnsi="Calibri"/>
          <w:b w:val="0"/>
          <w:i w:val="0"/>
          <w:color w:val="666666"/>
          <w:sz w:val="22"/>
        </w:rPr>
        <w:t>30-day post-launch check-in to review performance and adjust configurations</w:t>
      </w:r>
    </w:p>
    <w:p>
      <w:pPr>
        <w:spacing w:before="240" w:after="80"/>
      </w:pPr>
      <w:r>
        <w:rPr>
          <w:rFonts w:ascii="Calibri" w:hAnsi="Calibri"/>
          <w:b/>
          <w:i w:val="0"/>
          <w:color w:val="E8A84C"/>
          <w:sz w:val="32"/>
        </w:rPr>
        <w:t>9. Deployment Roadmap</w:t>
      </w:r>
    </w:p>
    <w:p>
      <w:pPr>
        <w:spacing w:before="240" w:after="80"/>
      </w:pPr>
      <w:r>
        <w:rPr>
          <w:rFonts w:ascii="Calibri" w:hAnsi="Calibri"/>
          <w:b/>
          <w:i w:val="0"/>
          <w:color w:val="1A1A1A"/>
          <w:sz w:val="26"/>
        </w:rPr>
        <w:t>Phase 1 — Foundation (Month 1)</w:t>
      </w:r>
    </w:p>
    <w:p>
      <w:pPr>
        <w:pStyle w:val="ListBullet"/>
        <w:spacing w:after="60"/>
        <w:ind w:left="360"/>
      </w:pPr>
      <w:r>
        <w:rPr>
          <w:rFonts w:ascii="Calibri" w:hAnsi="Calibri"/>
          <w:b w:val="0"/>
          <w:i w:val="0"/>
          <w:color w:val="666666"/>
          <w:sz w:val="22"/>
        </w:rPr>
        <w:t>Complete kickoff and discovery session with stakeholder team</w:t>
      </w:r>
    </w:p>
    <w:p>
      <w:pPr>
        <w:pStyle w:val="ListBullet"/>
        <w:spacing w:after="60"/>
        <w:ind w:left="360"/>
      </w:pPr>
      <w:r>
        <w:rPr>
          <w:rFonts w:ascii="Calibri" w:hAnsi="Calibri"/>
          <w:b w:val="0"/>
          <w:i w:val="0"/>
          <w:color w:val="666666"/>
          <w:sz w:val="22"/>
        </w:rPr>
        <w:t>Provision tool integrations and API access (OAuth, credentials)</w:t>
      </w:r>
    </w:p>
    <w:p>
      <w:pPr>
        <w:pStyle w:val="ListBullet"/>
        <w:spacing w:after="60"/>
        <w:ind w:left="360"/>
      </w:pPr>
      <w:r>
        <w:rPr>
          <w:rFonts w:ascii="Calibri" w:hAnsi="Calibri"/>
          <w:b w:val="0"/>
          <w:i w:val="0"/>
          <w:color w:val="666666"/>
          <w:sz w:val="22"/>
        </w:rPr>
        <w:t>Deploy foundation agents and configure reporting chains</w:t>
      </w:r>
    </w:p>
    <w:p>
      <w:pPr>
        <w:pStyle w:val="ListBullet"/>
        <w:spacing w:after="60"/>
        <w:ind w:left="360"/>
      </w:pPr>
      <w:r>
        <w:rPr>
          <w:rFonts w:ascii="Calibri" w:hAnsi="Calibri"/>
          <w:b w:val="0"/>
          <w:i w:val="0"/>
          <w:color w:val="666666"/>
          <w:sz w:val="22"/>
        </w:rPr>
        <w:t>Complete DISC stakeholder profiling and knowledge base ingestion</w:t>
      </w:r>
    </w:p>
    <w:p>
      <w:pPr>
        <w:pStyle w:val="ListBullet"/>
        <w:spacing w:after="60"/>
        <w:ind w:left="360"/>
      </w:pPr>
      <w:r>
        <w:rPr>
          <w:rFonts w:ascii="Calibri" w:hAnsi="Calibri"/>
          <w:b w:val="0"/>
          <w:i w:val="0"/>
          <w:color w:val="666666"/>
          <w:sz w:val="22"/>
        </w:rPr>
        <w:t>Stand up RAG knowledge base, container isolation, and credential vaults</w:t>
      </w:r>
    </w:p>
    <w:p>
      <w:pPr>
        <w:pStyle w:val="ListBullet"/>
        <w:spacing w:after="60"/>
        <w:ind w:left="360"/>
      </w:pPr>
      <w:r>
        <w:rPr>
          <w:rFonts w:ascii="Calibri" w:hAnsi="Calibri"/>
          <w:b w:val="0"/>
          <w:i w:val="0"/>
          <w:color w:val="666666"/>
          <w:sz w:val="22"/>
        </w:rPr>
        <w:t>Run 2-week supervised pilot with daily check-ins</w:t>
      </w:r>
    </w:p>
    <w:p/>
    <w:p>
      <w:pPr>
        <w:spacing w:before="240" w:after="80"/>
      </w:pPr>
      <w:r>
        <w:rPr>
          <w:rFonts w:ascii="Calibri" w:hAnsi="Calibri"/>
          <w:b/>
          <w:i w:val="0"/>
          <w:color w:val="1A1A1A"/>
          <w:sz w:val="26"/>
        </w:rPr>
        <w:t>Phase 2 — Operations (Month 2)</w:t>
      </w:r>
    </w:p>
    <w:p>
      <w:pPr>
        <w:pStyle w:val="ListBullet"/>
        <w:spacing w:after="60"/>
        <w:ind w:left="360"/>
      </w:pPr>
      <w:r>
        <w:rPr>
          <w:rFonts w:ascii="Calibri" w:hAnsi="Calibri"/>
          <w:b w:val="0"/>
          <w:i w:val="0"/>
          <w:color w:val="666666"/>
          <w:sz w:val="22"/>
        </w:rPr>
        <w:t>Deploy growth-phase agents and expand automation coverage</w:t>
      </w:r>
    </w:p>
    <w:p>
      <w:pPr>
        <w:pStyle w:val="ListBullet"/>
        <w:spacing w:after="60"/>
        <w:ind w:left="360"/>
      </w:pPr>
      <w:r>
        <w:rPr>
          <w:rFonts w:ascii="Calibri" w:hAnsi="Calibri"/>
          <w:b w:val="0"/>
          <w:i w:val="0"/>
          <w:color w:val="666666"/>
          <w:sz w:val="22"/>
        </w:rPr>
        <w:t>Automate top 5 identified workflows from Phase 1 learnings</w:t>
      </w:r>
    </w:p>
    <w:p>
      <w:pPr>
        <w:pStyle w:val="ListBullet"/>
        <w:spacing w:after="60"/>
        <w:ind w:left="360"/>
      </w:pPr>
      <w:r>
        <w:rPr>
          <w:rFonts w:ascii="Calibri" w:hAnsi="Calibri"/>
          <w:b w:val="0"/>
          <w:i w:val="0"/>
          <w:color w:val="666666"/>
          <w:sz w:val="22"/>
        </w:rPr>
        <w:t>Full CRM, pipeline, and partner platform integrations live</w:t>
      </w:r>
    </w:p>
    <w:p>
      <w:pPr>
        <w:pStyle w:val="ListBullet"/>
        <w:spacing w:after="60"/>
        <w:ind w:left="360"/>
      </w:pPr>
      <w:r>
        <w:rPr>
          <w:rFonts w:ascii="Calibri" w:hAnsi="Calibri"/>
          <w:b w:val="0"/>
          <w:i w:val="0"/>
          <w:color w:val="666666"/>
          <w:sz w:val="22"/>
        </w:rPr>
        <w:t>Transition to weekly check-ins as agents reach steady state</w:t>
      </w:r>
    </w:p>
    <w:p>
      <w:pPr>
        <w:pStyle w:val="ListBullet"/>
        <w:spacing w:after="60"/>
        <w:ind w:left="360"/>
      </w:pPr>
      <w:r>
        <w:rPr>
          <w:rFonts w:ascii="Calibri" w:hAnsi="Calibri"/>
          <w:b w:val="0"/>
          <w:i w:val="0"/>
          <w:color w:val="666666"/>
          <w:sz w:val="22"/>
        </w:rPr>
        <w:t>First monthly performance report delivered to client team</w:t>
      </w:r>
    </w:p>
    <w:p/>
    <w:p>
      <w:pPr>
        <w:spacing w:before="240" w:after="80"/>
      </w:pPr>
      <w:r>
        <w:rPr>
          <w:rFonts w:ascii="Calibri" w:hAnsi="Calibri"/>
          <w:b/>
          <w:i w:val="0"/>
          <w:color w:val="E8A84C"/>
          <w:sz w:val="32"/>
        </w:rPr>
        <w:t>10. Deployment Commitment</w:t>
      </w:r>
    </w:p>
    <w:p>
      <w:pPr>
        <w:spacing w:after="120"/>
      </w:pPr>
      <w:r>
        <w:rPr>
          <w:rFonts w:ascii="Calibri" w:hAnsi="Calibri"/>
          <w:b w:val="0"/>
          <w:i w:val="0"/>
          <w:color w:val="666666"/>
          <w:sz w:val="22"/>
        </w:rPr>
        <w:t>VeloXP LLC commits to deploying, maintaining, and continuously improving the AI workforce described in this document for Sympl Supply Company. Our team is accountable for agent uptime, quality of outputs, and alignment with your business goals throughout the engagement term.</w:t>
      </w:r>
    </w:p>
    <w:p>
      <w:pPr>
        <w:spacing w:after="120"/>
      </w:pPr>
      <w:r>
        <w:rPr>
          <w:rFonts w:ascii="Calibri" w:hAnsi="Calibri"/>
          <w:b w:val="0"/>
          <w:i w:val="0"/>
          <w:color w:val="666666"/>
          <w:sz w:val="22"/>
        </w:rPr>
        <w:t>All agents are monitored 24/7. Any degradation in performance, unexpected behavior, or integration failure will be addressed within 4 business hours of detection. Clients receive a monthly performance report covering task completion rates, accuracy metrics, and next-month improvement priorities.</w:t>
      </w:r>
    </w:p>
    <w:p>
      <w:pPr>
        <w:spacing w:after="120"/>
      </w:pPr>
      <w:r>
        <w:rPr>
          <w:rFonts w:ascii="Calibri" w:hAnsi="Calibri"/>
          <w:b w:val="0"/>
          <w:i w:val="0"/>
          <w:color w:val="666666"/>
          <w:sz w:val="22"/>
        </w:rPr>
        <w:t>This engagement is not software licensing — it is a managed workforce. VeloXP owns the operational responsibility. You own the results.</w:t>
      </w:r>
    </w:p>
    <w:p>
      <w:r>
        <w:br w:type="page"/>
      </w:r>
    </w:p>
    <w:p>
      <w:pPr>
        <w:spacing w:before="240" w:after="80"/>
      </w:pPr>
      <w:r>
        <w:rPr>
          <w:rFonts w:ascii="Calibri" w:hAnsi="Calibri"/>
          <w:b/>
          <w:i w:val="0"/>
          <w:color w:val="E8A84C"/>
          <w:sz w:val="32"/>
        </w:rPr>
        <w:t>Appendix A: Department-by-Agent Deployment Map</w:t>
      </w:r>
    </w:p>
    <w:p>
      <w:pPr>
        <w:spacing w:after="120"/>
      </w:pPr>
      <w:r>
        <w:rPr>
          <w:rFonts w:ascii="Calibri" w:hAnsi="Calibri"/>
          <w:b w:val="0"/>
          <w:i w:val="0"/>
          <w:color w:val="666666"/>
          <w:sz w:val="22"/>
        </w:rPr>
        <w:t>The table below maps each deployed AI agent to the practice departments they serve and the phases in which their core workflows are activated. Use this as a reference guide for your team when routing questions, approvals, or requests to the right agent.</w:t>
      </w:r>
    </w:p>
    <w:p/>
    <w:tbl>
      <w:tblPr>
        <w:jc w:val="left"/>
        <w:tblLook w:firstColumn="1" w:firstRow="1" w:lastColumn="0" w:lastRow="0" w:noHBand="0" w:noVBand="1" w:val="04A0"/>
        <w:tblW w:w="10080" w:type="dxa"/>
        <w:tblLayout w:type="fixed"/>
      </w:tblPr>
      <w:tblGrid>
        <w:gridCol w:w="1344"/>
        <w:gridCol w:w="2150"/>
        <w:gridCol w:w="1344"/>
        <w:gridCol w:w="2150"/>
        <w:gridCol w:w="3092"/>
      </w:tblGrid>
      <w:tr>
        <w:tc>
          <w:tcPr>
            <w:tcW w:w="1344"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Agent</w:t>
            </w:r>
          </w:p>
        </w:tc>
        <w:tc>
          <w:tcPr>
            <w:tcW w:w="215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Role</w:t>
            </w:r>
          </w:p>
        </w:tc>
        <w:tc>
          <w:tcPr>
            <w:tcW w:w="1344"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Phase</w:t>
            </w:r>
          </w:p>
        </w:tc>
        <w:tc>
          <w:tcPr>
            <w:tcW w:w="215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Primary Department</w:t>
            </w:r>
          </w:p>
        </w:tc>
        <w:tc>
          <w:tcPr>
            <w:tcW w:w="3092"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Key Focus</w:t>
            </w:r>
          </w:p>
        </w:tc>
      </w:tr>
      <w:tr>
        <w:tc>
          <w:tcPr>
            <w:tcW w:w="134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Sage</w:t>
            </w:r>
          </w:p>
        </w:tc>
        <w:tc>
          <w:tcPr>
            <w:tcW w:w="215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Customer Service Automation Agent</w:t>
            </w:r>
          </w:p>
        </w:tc>
        <w:tc>
          <w:tcPr>
            <w:tcW w:w="134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1 — Foundation (Month 1)</w:t>
            </w:r>
          </w:p>
        </w:tc>
        <w:tc>
          <w:tcPr>
            <w:tcW w:w="215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Cross-Functional</w:t>
            </w:r>
          </w:p>
        </w:tc>
        <w:tc>
          <w:tcPr>
            <w:tcW w:w="3092"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Workflow automation and operational support</w:t>
            </w:r>
          </w:p>
        </w:tc>
      </w:tr>
      <w:tr>
        <w:tc>
          <w:tcPr>
            <w:tcW w:w="1344"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Grace</w:t>
            </w:r>
          </w:p>
        </w:tc>
        <w:tc>
          <w:tcPr>
            <w:tcW w:w="215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Executive Assistant Agent</w:t>
            </w:r>
          </w:p>
        </w:tc>
        <w:tc>
          <w:tcPr>
            <w:tcW w:w="1344"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1 — Foundation (Month 1)</w:t>
            </w:r>
          </w:p>
        </w:tc>
        <w:tc>
          <w:tcPr>
            <w:tcW w:w="215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Executive / Operations</w:t>
            </w:r>
          </w:p>
        </w:tc>
        <w:tc>
          <w:tcPr>
            <w:tcW w:w="3092"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Leadership reporting, daily briefings, commitment tracking</w:t>
            </w:r>
          </w:p>
        </w:tc>
      </w:tr>
      <w:tr>
        <w:tc>
          <w:tcPr>
            <w:tcW w:w="134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Scout</w:t>
            </w:r>
          </w:p>
        </w:tc>
        <w:tc>
          <w:tcPr>
            <w:tcW w:w="215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AEO &amp; AI Visibility Agent</w:t>
            </w:r>
          </w:p>
        </w:tc>
        <w:tc>
          <w:tcPr>
            <w:tcW w:w="134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1 — Foundation (Month 1)</w:t>
            </w:r>
          </w:p>
        </w:tc>
        <w:tc>
          <w:tcPr>
            <w:tcW w:w="215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Marketing / Digital</w:t>
            </w:r>
          </w:p>
        </w:tc>
        <w:tc>
          <w:tcPr>
            <w:tcW w:w="3092"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AI platform presence, search visibility, competitive intelligence</w:t>
            </w:r>
          </w:p>
        </w:tc>
      </w:tr>
      <w:tr>
        <w:tc>
          <w:tcPr>
            <w:tcW w:w="1344"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Atlas</w:t>
            </w:r>
          </w:p>
        </w:tc>
        <w:tc>
          <w:tcPr>
            <w:tcW w:w="215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SEO &amp; Market Intelligence Agent</w:t>
            </w:r>
          </w:p>
        </w:tc>
        <w:tc>
          <w:tcPr>
            <w:tcW w:w="1344"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2 — Growth (Month 2)</w:t>
            </w:r>
          </w:p>
        </w:tc>
        <w:tc>
          <w:tcPr>
            <w:tcW w:w="215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Marketing / Digital</w:t>
            </w:r>
          </w:p>
        </w:tc>
        <w:tc>
          <w:tcPr>
            <w:tcW w:w="3092"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AI platform presence, search visibility, competitive intelligence</w:t>
            </w:r>
          </w:p>
        </w:tc>
      </w:tr>
      <w:tr>
        <w:tc>
          <w:tcPr>
            <w:tcW w:w="134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Sterling</w:t>
            </w:r>
          </w:p>
        </w:tc>
        <w:tc>
          <w:tcPr>
            <w:tcW w:w="215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Paid Ads Optimization Agent</w:t>
            </w:r>
          </w:p>
        </w:tc>
        <w:tc>
          <w:tcPr>
            <w:tcW w:w="134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2 — Growth (Month 2)</w:t>
            </w:r>
          </w:p>
        </w:tc>
        <w:tc>
          <w:tcPr>
            <w:tcW w:w="215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Marketing / Digital</w:t>
            </w:r>
          </w:p>
        </w:tc>
        <w:tc>
          <w:tcPr>
            <w:tcW w:w="3092"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AI platform presence, search visibility, competitive intelligence</w:t>
            </w:r>
          </w:p>
        </w:tc>
      </w:tr>
    </w:tbl>
    <w:p/>
    <w:p/>
    <w:p>
      <w:r>
        <w:br w:type="page"/>
      </w:r>
    </w:p>
    <w:p>
      <w:pPr>
        <w:spacing w:before="240" w:after="80"/>
      </w:pPr>
      <w:r>
        <w:rPr>
          <w:rFonts w:ascii="Calibri" w:hAnsi="Calibri"/>
          <w:b/>
          <w:i w:val="0"/>
          <w:color w:val="E8A84C"/>
          <w:sz w:val="32"/>
        </w:rPr>
        <w:t>Appendix B: Agent Deployment Inventory</w:t>
      </w:r>
    </w:p>
    <w:p>
      <w:pPr>
        <w:spacing w:after="120"/>
      </w:pPr>
      <w:r>
        <w:rPr>
          <w:rFonts w:ascii="Calibri" w:hAnsi="Calibri"/>
          <w:b w:val="0"/>
          <w:i w:val="0"/>
          <w:color w:val="666666"/>
          <w:sz w:val="22"/>
        </w:rPr>
        <w:t>This appendix defines the complete responsibility set for each deployed agent, the recurring tasks they own, and the workflows built during onboarding. The summary table below lists every agent with role, phase, reporting line, and designated human QA reviewer; per-agent detail cards follow. Workflow complexity: Low = 1–2 days, Medium = 3–5 days, High = 1–2 weeks.</w:t>
      </w:r>
    </w:p>
    <w:p/>
    <w:p>
      <w:pPr>
        <w:spacing w:before="240" w:after="80"/>
      </w:pPr>
      <w:r>
        <w:rPr>
          <w:rFonts w:ascii="Calibri" w:hAnsi="Calibri"/>
          <w:b/>
          <w:i w:val="0"/>
          <w:color w:val="1A1A1A"/>
          <w:sz w:val="26"/>
        </w:rPr>
        <w:t>Deployment Summary</w:t>
      </w:r>
    </w:p>
    <w:tbl>
      <w:tblPr>
        <w:jc w:val="left"/>
        <w:tblLook w:firstColumn="1" w:firstRow="1" w:lastColumn="0" w:lastRow="0" w:noHBand="0" w:noVBand="1" w:val="04A0"/>
        <w:tblW w:w="10080" w:type="dxa"/>
        <w:tblLayout w:type="fixed"/>
      </w:tblPr>
      <w:tblGrid>
        <w:gridCol w:w="1440"/>
        <w:gridCol w:w="2304"/>
        <w:gridCol w:w="2016"/>
        <w:gridCol w:w="2160"/>
        <w:gridCol w:w="2160"/>
      </w:tblGrid>
      <w:tr>
        <w:tc>
          <w:tcPr>
            <w:tcW w:w="144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Agent</w:t>
            </w:r>
          </w:p>
        </w:tc>
        <w:tc>
          <w:tcPr>
            <w:tcW w:w="2304"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Role</w:t>
            </w:r>
          </w:p>
        </w:tc>
        <w:tc>
          <w:tcPr>
            <w:tcW w:w="2016"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Phase</w:t>
            </w:r>
          </w:p>
        </w:tc>
        <w:tc>
          <w:tcPr>
            <w:tcW w:w="216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Reports To</w:t>
            </w:r>
          </w:p>
        </w:tc>
        <w:tc>
          <w:tcPr>
            <w:tcW w:w="216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Human QA</w:t>
            </w:r>
          </w:p>
        </w:tc>
      </w:tr>
      <w:tr>
        <w:tc>
          <w:tcPr>
            <w:tcW w:w="14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Sage</w:t>
            </w:r>
          </w:p>
        </w:tc>
        <w:tc>
          <w:tcPr>
            <w:tcW w:w="230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Customer Service Automation Agent</w:t>
            </w:r>
          </w:p>
        </w:tc>
        <w:tc>
          <w:tcPr>
            <w:tcW w:w="2016"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1 — Foundation (Month 1)</w:t>
            </w:r>
          </w:p>
        </w:tc>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r>
      <w:tr>
        <w:tc>
          <w:tcPr>
            <w:tcW w:w="144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Grace</w:t>
            </w:r>
          </w:p>
        </w:tc>
        <w:tc>
          <w:tcPr>
            <w:tcW w:w="2304"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Executive Assistant Agent</w:t>
            </w:r>
          </w:p>
        </w:tc>
        <w:tc>
          <w:tcPr>
            <w:tcW w:w="2016"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1 — Foundation (Month 1)</w:t>
            </w:r>
          </w:p>
        </w:tc>
        <w:tc>
          <w:tcPr>
            <w:tcW w:w="216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c>
          <w:tcPr>
            <w:tcW w:w="216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r>
      <w:tr>
        <w:tc>
          <w:tcPr>
            <w:tcW w:w="14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Scout</w:t>
            </w:r>
          </w:p>
        </w:tc>
        <w:tc>
          <w:tcPr>
            <w:tcW w:w="230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AEO &amp; AI Visibility Agent</w:t>
            </w:r>
          </w:p>
        </w:tc>
        <w:tc>
          <w:tcPr>
            <w:tcW w:w="2016"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1 — Foundation (Month 1)</w:t>
            </w:r>
          </w:p>
        </w:tc>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Frankie</w:t>
            </w:r>
          </w:p>
        </w:tc>
      </w:tr>
      <w:tr>
        <w:tc>
          <w:tcPr>
            <w:tcW w:w="144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Atlas</w:t>
            </w:r>
          </w:p>
        </w:tc>
        <w:tc>
          <w:tcPr>
            <w:tcW w:w="2304"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SEO &amp; Market Intelligence Agent</w:t>
            </w:r>
          </w:p>
        </w:tc>
        <w:tc>
          <w:tcPr>
            <w:tcW w:w="2016"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2 — Growth (Month 2)</w:t>
            </w:r>
          </w:p>
        </w:tc>
        <w:tc>
          <w:tcPr>
            <w:tcW w:w="216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c>
          <w:tcPr>
            <w:tcW w:w="216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Frankie</w:t>
            </w:r>
          </w:p>
        </w:tc>
      </w:tr>
      <w:tr>
        <w:tc>
          <w:tcPr>
            <w:tcW w:w="14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Sterling</w:t>
            </w:r>
          </w:p>
        </w:tc>
        <w:tc>
          <w:tcPr>
            <w:tcW w:w="230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Paid Ads Optimization Agent</w:t>
            </w:r>
          </w:p>
        </w:tc>
        <w:tc>
          <w:tcPr>
            <w:tcW w:w="2016"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2 — Growth (Month 2)</w:t>
            </w:r>
          </w:p>
        </w:tc>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 Hosseini</w:t>
            </w:r>
          </w:p>
        </w:tc>
      </w:tr>
    </w:tbl>
    <w:p/>
    <w:p/>
    <w:p>
      <w:pPr>
        <w:spacing w:before="240" w:after="80"/>
      </w:pPr>
      <w:r>
        <w:rPr>
          <w:rFonts w:ascii="Calibri" w:hAnsi="Calibri"/>
          <w:b/>
          <w:i w:val="0"/>
          <w:color w:val="1A1A1A"/>
          <w:sz w:val="26"/>
        </w:rPr>
        <w:t>Sage — Customer Service Automation Agent</w:t>
      </w:r>
    </w:p>
    <w:p>
      <w:pPr>
        <w:spacing w:after="120"/>
      </w:pPr>
      <w:r>
        <w:rPr>
          <w:rFonts w:ascii="Calibri" w:hAnsi="Calibri"/>
          <w:b w:val="0"/>
          <w:i w:val="0"/>
          <w:color w:val="666666"/>
          <w:sz w:val="22"/>
        </w:rPr>
        <w:t>Phase: Phase 1 — Foundation (Month 1)</w:t>
      </w:r>
    </w:p>
    <w:p>
      <w:pPr>
        <w:spacing w:after="120"/>
      </w:pPr>
      <w:r>
        <w:rPr>
          <w:rFonts w:ascii="Calibri" w:hAnsi="Calibri"/>
          <w:b w:val="0"/>
          <w:i w:val="0"/>
          <w:color w:val="666666"/>
          <w:sz w:val="22"/>
        </w:rPr>
        <w:t>Reports to: Erica Hosseini</w:t>
      </w:r>
    </w:p>
    <w:p>
      <w:pPr>
        <w:spacing w:after="120"/>
      </w:pPr>
      <w:r>
        <w:rPr>
          <w:rFonts w:ascii="Calibri" w:hAnsi="Calibri"/>
          <w:b w:val="0"/>
          <w:i w:val="0"/>
          <w:color w:val="666666"/>
          <w:sz w:val="22"/>
        </w:rPr>
        <w:t>Human QA: Erica Hosseini</w:t>
      </w:r>
    </w:p>
    <w:p/>
    <w:p>
      <w:pPr>
        <w:spacing w:before="240" w:after="80"/>
      </w:pPr>
      <w:r>
        <w:rPr>
          <w:rFonts w:ascii="Calibri" w:hAnsi="Calibri"/>
          <w:b/>
          <w:i w:val="0"/>
          <w:color w:val="1A1A1A"/>
          <w:sz w:val="26"/>
        </w:rPr>
        <w:t>Core Responsibilities</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Responsibility</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Automates Gorgias and Gmail customer service responses — handles complex and unique product inquiries that fail with standard AI rules</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Integrates with Shopify for real-time order status, inventory, and shipping inquiry resolution</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Learns from escalated conversations to identify training material and build a self-improving knowledge base</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Routes complex issues to the right human with full context summarized — zero cold transfers</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Tracks CSAT scores and flags patterns in dissatisfaction for proactive resolution</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Can be configured to eventually replace Gorgias entirely once trained on Sympl's brand voice</w:t>
            </w:r>
          </w:p>
        </w:tc>
      </w:tr>
    </w:tbl>
    <w:p/>
    <w:p/>
    <w:p>
      <w:pPr>
        <w:spacing w:before="240" w:after="80"/>
      </w:pPr>
      <w:r>
        <w:rPr>
          <w:rFonts w:ascii="Calibri" w:hAnsi="Calibri"/>
          <w:b/>
          <w:i w:val="0"/>
          <w:color w:val="1A1A1A"/>
          <w:sz w:val="26"/>
        </w:rPr>
        <w:t>Workflows to Build</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Workflow</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Order Status &amp; Shipping Inquiry Automation</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Complex Product Question Escalation with AI Summary</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Customer Conversation Learning Loop (auto-training from escalations)</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CSAT Monitoring and Weekly Sentiment Report</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Gorgias + Gmail Unified Inbox Management</w:t>
            </w:r>
          </w:p>
        </w:tc>
      </w:tr>
    </w:tbl>
    <w:p/>
    <w:p/>
    <w:p>
      <w:pPr>
        <w:spacing w:before="240" w:after="80"/>
      </w:pPr>
      <w:r>
        <w:rPr>
          <w:rFonts w:ascii="Calibri" w:hAnsi="Calibri"/>
          <w:b/>
          <w:i w:val="0"/>
          <w:color w:val="1A1A1A"/>
          <w:sz w:val="26"/>
        </w:rPr>
        <w:t>Grace — Executive Assistant Agent</w:t>
      </w:r>
    </w:p>
    <w:p>
      <w:pPr>
        <w:spacing w:after="120"/>
      </w:pPr>
      <w:r>
        <w:rPr>
          <w:rFonts w:ascii="Calibri" w:hAnsi="Calibri"/>
          <w:b w:val="0"/>
          <w:i w:val="0"/>
          <w:color w:val="666666"/>
          <w:sz w:val="22"/>
        </w:rPr>
        <w:t>Phase: Phase 1 — Foundation (Month 1)</w:t>
      </w:r>
    </w:p>
    <w:p>
      <w:pPr>
        <w:spacing w:after="120"/>
      </w:pPr>
      <w:r>
        <w:rPr>
          <w:rFonts w:ascii="Calibri" w:hAnsi="Calibri"/>
          <w:b w:val="0"/>
          <w:i w:val="0"/>
          <w:color w:val="666666"/>
          <w:sz w:val="22"/>
        </w:rPr>
        <w:t>Reports to: Erica Hosseini</w:t>
      </w:r>
    </w:p>
    <w:p>
      <w:pPr>
        <w:spacing w:after="120"/>
      </w:pPr>
      <w:r>
        <w:rPr>
          <w:rFonts w:ascii="Calibri" w:hAnsi="Calibri"/>
          <w:b w:val="0"/>
          <w:i w:val="0"/>
          <w:color w:val="666666"/>
          <w:sz w:val="22"/>
        </w:rPr>
        <w:t>Human QA: Erica Hosseini</w:t>
      </w:r>
    </w:p>
    <w:p/>
    <w:p>
      <w:pPr>
        <w:spacing w:before="240" w:after="80"/>
      </w:pPr>
      <w:r>
        <w:rPr>
          <w:rFonts w:ascii="Calibri" w:hAnsi="Calibri"/>
          <w:b/>
          <w:i w:val="0"/>
          <w:color w:val="1A1A1A"/>
          <w:sz w:val="26"/>
        </w:rPr>
        <w:t>Core Responsibilities</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Responsibility</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Captures every idea, initiative, and task from conversations, voice memos, and meetings — nothing falls through the cracks</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Assigns priorities and surfaces the highest-ROI ideas for execution each week</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Manages Erica's daily brief: top 3 priorities, pending decisions, unread flags</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Tracks commitments and follow-ups across vendor, partner, and internal conversations</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Prepares meeting agendas and post-meeting action lists automatically</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DISC-profile-tuned communication — adapts to Erica's direct, visionary style</w:t>
            </w:r>
          </w:p>
        </w:tc>
      </w:tr>
    </w:tbl>
    <w:p/>
    <w:p/>
    <w:p>
      <w:pPr>
        <w:spacing w:before="240" w:after="80"/>
      </w:pPr>
      <w:r>
        <w:rPr>
          <w:rFonts w:ascii="Calibri" w:hAnsi="Calibri"/>
          <w:b/>
          <w:i w:val="0"/>
          <w:color w:val="1A1A1A"/>
          <w:sz w:val="26"/>
        </w:rPr>
        <w:t>Workflows to Build</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Workflow</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Daily Priority Brief (revenue, tasks, decisions)</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Idea Capture and Prioritization Queue</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Meeting Prep and Post-Meeting Action Capture</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Commitment and Follow-Up Tracker</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Weekly Goals Alignment Report (vs. quarterly objectives)</w:t>
            </w:r>
          </w:p>
        </w:tc>
      </w:tr>
    </w:tbl>
    <w:p/>
    <w:p/>
    <w:p>
      <w:pPr>
        <w:spacing w:before="240" w:after="80"/>
      </w:pPr>
      <w:r>
        <w:rPr>
          <w:rFonts w:ascii="Calibri" w:hAnsi="Calibri"/>
          <w:b/>
          <w:i w:val="0"/>
          <w:color w:val="1A1A1A"/>
          <w:sz w:val="26"/>
        </w:rPr>
        <w:t>Scout — AEO &amp; AI Visibility Agent</w:t>
      </w:r>
    </w:p>
    <w:p>
      <w:pPr>
        <w:spacing w:after="120"/>
      </w:pPr>
      <w:r>
        <w:rPr>
          <w:rFonts w:ascii="Calibri" w:hAnsi="Calibri"/>
          <w:b w:val="0"/>
          <w:i w:val="0"/>
          <w:color w:val="666666"/>
          <w:sz w:val="22"/>
        </w:rPr>
        <w:t>Phase: Phase 1 — Foundation (Month 1)</w:t>
      </w:r>
    </w:p>
    <w:p>
      <w:pPr>
        <w:spacing w:after="120"/>
      </w:pPr>
      <w:r>
        <w:rPr>
          <w:rFonts w:ascii="Calibri" w:hAnsi="Calibri"/>
          <w:b w:val="0"/>
          <w:i w:val="0"/>
          <w:color w:val="666666"/>
          <w:sz w:val="22"/>
        </w:rPr>
        <w:t>Reports to: Erica Hosseini</w:t>
      </w:r>
    </w:p>
    <w:p>
      <w:pPr>
        <w:spacing w:after="120"/>
      </w:pPr>
      <w:r>
        <w:rPr>
          <w:rFonts w:ascii="Calibri" w:hAnsi="Calibri"/>
          <w:b w:val="0"/>
          <w:i w:val="0"/>
          <w:color w:val="666666"/>
          <w:sz w:val="22"/>
        </w:rPr>
        <w:t>Human QA: Frankie</w:t>
      </w:r>
    </w:p>
    <w:p/>
    <w:p>
      <w:pPr>
        <w:spacing w:before="240" w:after="80"/>
      </w:pPr>
      <w:r>
        <w:rPr>
          <w:rFonts w:ascii="Calibri" w:hAnsi="Calibri"/>
          <w:b/>
          <w:i w:val="0"/>
          <w:color w:val="1A1A1A"/>
          <w:sz w:val="26"/>
        </w:rPr>
        <w:t>Core Responsibilities</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Responsibility</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Conducts ongoing Answer Engine Optimization audits — measures how Sympl appears in ChatGPT, Perplexity, and Google AI answers</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Generates prioritized AEO fix tasks and executes content updates (FAQ pages, schema markup, structured content) with developer support</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Monitors Reddit, forums, and AI discovery channels for brand mentions and competitor presence</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Creates targeted content to build Sympl's AI platform authority in outdoor gear, adventure carry, and sustainable apparel categories</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Provides weekly AEO progress report with citation scores across all major AI platforms</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Manages the developer queue for AEO implementation tasks — executes autonomously within approved scope</w:t>
            </w:r>
          </w:p>
        </w:tc>
      </w:tr>
    </w:tbl>
    <w:p/>
    <w:p/>
    <w:p>
      <w:pPr>
        <w:spacing w:before="240" w:after="80"/>
      </w:pPr>
      <w:r>
        <w:rPr>
          <w:rFonts w:ascii="Calibri" w:hAnsi="Calibri"/>
          <w:b/>
          <w:i w:val="0"/>
          <w:color w:val="1A1A1A"/>
          <w:sz w:val="26"/>
        </w:rPr>
        <w:t>Workflows to Build</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Workflow</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Weekly AEO Citation Audit (ChatGPT, Perplexity, Gemini)</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AEO Fix Task Generation and Developer Queue Management</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Reddit and Forum Intelligence Monitoring</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FAQ and Structured Content Creation for AI Visibility</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Monthly AEO Performance Report with Delta Scoring</w:t>
            </w:r>
          </w:p>
        </w:tc>
      </w:tr>
    </w:tbl>
    <w:p/>
    <w:p/>
    <w:p>
      <w:pPr>
        <w:spacing w:before="240" w:after="80"/>
      </w:pPr>
      <w:r>
        <w:rPr>
          <w:rFonts w:ascii="Calibri" w:hAnsi="Calibri"/>
          <w:b/>
          <w:i w:val="0"/>
          <w:color w:val="1A1A1A"/>
          <w:sz w:val="26"/>
        </w:rPr>
        <w:t>Atlas — SEO &amp; Market Intelligence Agent</w:t>
      </w:r>
    </w:p>
    <w:p>
      <w:pPr>
        <w:spacing w:after="120"/>
      </w:pPr>
      <w:r>
        <w:rPr>
          <w:rFonts w:ascii="Calibri" w:hAnsi="Calibri"/>
          <w:b w:val="0"/>
          <w:i w:val="0"/>
          <w:color w:val="666666"/>
          <w:sz w:val="22"/>
        </w:rPr>
        <w:t>Phase: Phase 2 — Growth (Month 2)</w:t>
      </w:r>
    </w:p>
    <w:p>
      <w:pPr>
        <w:spacing w:after="120"/>
      </w:pPr>
      <w:r>
        <w:rPr>
          <w:rFonts w:ascii="Calibri" w:hAnsi="Calibri"/>
          <w:b w:val="0"/>
          <w:i w:val="0"/>
          <w:color w:val="666666"/>
          <w:sz w:val="22"/>
        </w:rPr>
        <w:t>Reports to: Erica Hosseini</w:t>
      </w:r>
    </w:p>
    <w:p>
      <w:pPr>
        <w:spacing w:after="120"/>
      </w:pPr>
      <w:r>
        <w:rPr>
          <w:rFonts w:ascii="Calibri" w:hAnsi="Calibri"/>
          <w:b w:val="0"/>
          <w:i w:val="0"/>
          <w:color w:val="666666"/>
          <w:sz w:val="22"/>
        </w:rPr>
        <w:t>Human QA: Frankie</w:t>
      </w:r>
    </w:p>
    <w:p/>
    <w:p>
      <w:pPr>
        <w:spacing w:before="240" w:after="80"/>
      </w:pPr>
      <w:r>
        <w:rPr>
          <w:rFonts w:ascii="Calibri" w:hAnsi="Calibri"/>
          <w:b/>
          <w:i w:val="0"/>
          <w:color w:val="1A1A1A"/>
          <w:sz w:val="26"/>
        </w:rPr>
        <w:t>Core Responsibilities</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Responsibility</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Tracks organic search performance across all product and category keywords</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Monitors competitor sites for new product launches, pricing changes, and content strategies</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Identifies SEO content gaps and generates briefs for high-value articles and landing pages</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Scrapes market intelligence from competitor reviews, forums, and industry publications</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Feeds competitive intelligence to Grace and Sage for customer service context</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Produces weekly SEO health dashboard and quarterly trend analysis</w:t>
            </w:r>
          </w:p>
        </w:tc>
      </w:tr>
    </w:tbl>
    <w:p/>
    <w:p/>
    <w:p>
      <w:pPr>
        <w:spacing w:before="240" w:after="80"/>
      </w:pPr>
      <w:r>
        <w:rPr>
          <w:rFonts w:ascii="Calibri" w:hAnsi="Calibri"/>
          <w:b/>
          <w:i w:val="0"/>
          <w:color w:val="1A1A1A"/>
          <w:sz w:val="26"/>
        </w:rPr>
        <w:t>Workflows to Build</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Workflow</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Weekly Keyword Ranking and Organic Traffic Report</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Competitor Price and Product Launch Monitoring</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SEO Content Gap Analysis and Brief Generation</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Market Intelligence Digest (weekly)</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Seasonal Trend Forecasting Report</w:t>
            </w:r>
          </w:p>
        </w:tc>
      </w:tr>
    </w:tbl>
    <w:p/>
    <w:p/>
    <w:p>
      <w:pPr>
        <w:spacing w:before="240" w:after="80"/>
      </w:pPr>
      <w:r>
        <w:rPr>
          <w:rFonts w:ascii="Calibri" w:hAnsi="Calibri"/>
          <w:b/>
          <w:i w:val="0"/>
          <w:color w:val="1A1A1A"/>
          <w:sz w:val="26"/>
        </w:rPr>
        <w:t>Sterling — Paid Ads Optimization Agent</w:t>
      </w:r>
    </w:p>
    <w:p>
      <w:pPr>
        <w:spacing w:after="120"/>
      </w:pPr>
      <w:r>
        <w:rPr>
          <w:rFonts w:ascii="Calibri" w:hAnsi="Calibri"/>
          <w:b w:val="0"/>
          <w:i w:val="0"/>
          <w:color w:val="666666"/>
          <w:sz w:val="22"/>
        </w:rPr>
        <w:t>Phase: Phase 2 — Growth (Month 2)</w:t>
      </w:r>
    </w:p>
    <w:p>
      <w:pPr>
        <w:spacing w:after="120"/>
      </w:pPr>
      <w:r>
        <w:rPr>
          <w:rFonts w:ascii="Calibri" w:hAnsi="Calibri"/>
          <w:b w:val="0"/>
          <w:i w:val="0"/>
          <w:color w:val="666666"/>
          <w:sz w:val="22"/>
        </w:rPr>
        <w:t>Reports to: Erica Hosseini</w:t>
      </w:r>
    </w:p>
    <w:p>
      <w:pPr>
        <w:spacing w:after="120"/>
      </w:pPr>
      <w:r>
        <w:rPr>
          <w:rFonts w:ascii="Calibri" w:hAnsi="Calibri"/>
          <w:b w:val="0"/>
          <w:i w:val="0"/>
          <w:color w:val="666666"/>
          <w:sz w:val="22"/>
        </w:rPr>
        <w:t>Human QA: Erica Hosseini</w:t>
      </w:r>
    </w:p>
    <w:p/>
    <w:p>
      <w:pPr>
        <w:spacing w:before="240" w:after="80"/>
      </w:pPr>
      <w:r>
        <w:rPr>
          <w:rFonts w:ascii="Calibri" w:hAnsi="Calibri"/>
          <w:b/>
          <w:i w:val="0"/>
          <w:color w:val="1A1A1A"/>
          <w:sz w:val="26"/>
        </w:rPr>
        <w:t>Core Responsibilities</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Responsibility</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Monitors Meta and Google Ads performance daily — surfaces underperforming campaigns, wasted spend, and scaling opportunities</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Analyzes creative performance patterns and recommends winning ad variations</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Implements crawl-walk-run approval model: flags recommendations for human sign-off at low spend, auto-optimizes at proven thresholds</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Integrates with Google Analytics and Meta Ads Manager for cross-channel attribution</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Identifies new targeting opportunities including weather-based, behavioral, and lookalike expansion</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Produces bi-weekly paid ads performance brief with ROAS, CAC, and budget optimization recommendations</w:t>
            </w:r>
          </w:p>
        </w:tc>
      </w:tr>
    </w:tbl>
    <w:p/>
    <w:p/>
    <w:p>
      <w:pPr>
        <w:spacing w:before="240" w:after="80"/>
      </w:pPr>
      <w:r>
        <w:rPr>
          <w:rFonts w:ascii="Calibri" w:hAnsi="Calibri"/>
          <w:b/>
          <w:i w:val="0"/>
          <w:color w:val="1A1A1A"/>
          <w:sz w:val="26"/>
        </w:rPr>
        <w:t>Workflows to Build</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Workflow</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Daily Paid Ads Performance Monitor and Alert</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Weekly Creative Performance and Recommendation Report</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Budget Optimization and Scaling Approval Queue</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New Audience and Targeting Opportunity Analysis</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Bi-Weekly ROAS and CAC Report with Optimization Recommendations</w:t>
            </w:r>
          </w:p>
        </w:tc>
      </w:tr>
    </w:tbl>
    <w:p/>
    <w:p/>
    <w:p>
      <w:pPr>
        <w:spacing w:before="240" w:after="80"/>
      </w:pPr>
      <w:r>
        <w:rPr>
          <w:rFonts w:ascii="Calibri" w:hAnsi="Calibri"/>
          <w:b/>
          <w:i w:val="0"/>
          <w:color w:val="E8A84C"/>
          <w:sz w:val="32"/>
        </w:rPr>
        <w:t>Signature Block</w:t>
      </w:r>
    </w:p>
    <w:p>
      <w:pPr>
        <w:spacing w:after="120"/>
      </w:pPr>
      <w:r>
        <w:rPr>
          <w:rFonts w:ascii="Calibri" w:hAnsi="Calibri"/>
          <w:b w:val="0"/>
          <w:i w:val="0"/>
          <w:color w:val="666666"/>
          <w:sz w:val="22"/>
        </w:rPr>
        <w:t>By signing below, both parties agree to the terms outlined in this Statement of Work.</w:t>
      </w:r>
    </w:p>
    <w:p/>
    <w:tbl>
      <w:tblPr>
        <w:jc w:val="left"/>
        <w:tblLook w:firstColumn="1" w:firstRow="1" w:lastColumn="0" w:lastRow="0" w:noHBand="0" w:noVBand="1" w:val="04A0"/>
        <w:tblW w:w="10080" w:type="dxa"/>
        <w:tblLayout w:type="fixed"/>
      </w:tblPr>
      <w:tblGrid>
        <w:gridCol w:w="5040"/>
        <w:gridCol w:w="5040"/>
      </w:tblGrid>
      <w:tr>
        <w:tc>
          <w:tcPr>
            <w:tcW w:w="504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VeloXP LLC</w:t>
            </w:r>
          </w:p>
        </w:tc>
        <w:tc>
          <w:tcPr>
            <w:tcW w:w="504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Sympl Supply Company</w:t>
            </w:r>
          </w:p>
        </w:tc>
      </w:tr>
      <w:tr>
        <w:tc>
          <w:tcPr>
            <w:tcW w:w="50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Max Koby</w:t>
            </w:r>
          </w:p>
        </w:tc>
        <w:tc>
          <w:tcPr>
            <w:tcW w:w="50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r>
          </w:p>
        </w:tc>
      </w:tr>
      <w:tr>
        <w:tc>
          <w:tcPr>
            <w:tcW w:w="504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CEO</w:t>
            </w:r>
          </w:p>
        </w:tc>
        <w:tc>
          <w:tcPr>
            <w:tcW w:w="504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Title</w:t>
            </w:r>
          </w:p>
        </w:tc>
      </w:tr>
      <w:tr>
        <w:tc>
          <w:tcPr>
            <w:tcW w:w="50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Date: April 30, 2026</w:t>
            </w:r>
          </w:p>
        </w:tc>
        <w:tc>
          <w:tcPr>
            <w:tcW w:w="50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Date: ________________</w:t>
            </w:r>
          </w:p>
        </w:tc>
      </w:tr>
      <w:tr>
        <w:tc>
          <w:tcPr>
            <w:tcW w:w="504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Signature: ________________</w:t>
            </w:r>
          </w:p>
        </w:tc>
        <w:tc>
          <w:tcPr>
            <w:tcW w:w="504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Signature: ________________</w:t>
            </w:r>
          </w:p>
        </w:tc>
      </w:tr>
    </w:tbl>
    <w:p/>
    <w:sectPr w:rsidR="00FC693F" w:rsidRPr="0006063C" w:rsidSect="00034616">
      <w:headerReference w:type="default" r:id="rId9"/>
      <w:footerReference w:type="defaul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b w:val="0"/>
        <w:i w:val="0"/>
        <w:color w:val="666666"/>
        <w:sz w:val="18"/>
      </w:rPr>
      <w:t>VeloXP LLC | max@veloxp.com | (949) 490-6629</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b/>
        <w:i w:val="0"/>
        <w:color w:val="E8A84C"/>
        <w:sz w:val="22"/>
      </w:rPr>
      <w:t>VELOXP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